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023fae12b4368" /></Relationships>
</file>

<file path=word/document.xml><?xml version="1.0" encoding="utf-8"?>
<w:document xmlns:w="http://schemas.openxmlformats.org/wordprocessingml/2006/main">
  <w:body>
    <w:p>
      <w:r>
        <w:rPr>
          <w:b/>
        </w:rPr>
        <w:r>
          <w:rPr/>
          <w:t xml:space="preserve">5265-S2</w:t>
        </w:r>
      </w:r>
      <w:r>
        <w:rPr>
          <w:b/>
        </w:rPr>
        <w:t xml:space="preserve"> </w:t>
        <w:t xml:space="preserve">AMH</w:t>
      </w:r>
      <w:r>
        <w:rPr>
          <w:b/>
        </w:rPr>
        <w:t xml:space="preserve"> </w:t>
        <w:r>
          <w:rPr/>
          <w:t xml:space="preserve">APP</w:t>
        </w:r>
      </w:r>
      <w:r>
        <w:rPr>
          <w:b/>
        </w:rPr>
        <w:t xml:space="preserve"> </w:t>
        <w:r>
          <w:rPr/>
          <w:t xml:space="preserve">H1470.2</w:t>
        </w:r>
      </w:r>
      <w:r>
        <w:rPr>
          <w:b/>
        </w:rPr>
        <w:t xml:space="preserve"> - NOT FOR FLOOR USE</w:t>
      </w:r>
    </w:p>
    <w:p>
      <w:pPr>
        <w:ind w:left="0" w:right="0" w:firstLine="576"/>
      </w:pPr>
      <w:r>
        <w:rPr/>
        <w:t xml:space="preserve"> </w:t>
      </w:r>
    </w:p>
    <w:p>
      <w:pPr>
        <w:spacing w:before="480" w:after="0" w:line="408" w:lineRule="exact"/>
      </w:pPr>
      <w:r>
        <w:rPr>
          <w:b/>
          <w:u w:val="single"/>
        </w:rPr>
        <w:t xml:space="preserve">2SSB 5265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ongoing COVID-19 pandemic has created an unprecedented disruption to the education of students throughout the state, and uniquely impacted students who are or were nearing the completion of graduation requirements.</w:t>
      </w:r>
    </w:p>
    <w:p>
      <w:pPr>
        <w:spacing w:before="0" w:after="0" w:line="408" w:lineRule="exact"/>
        <w:ind w:left="0" w:right="0" w:firstLine="576"/>
        <w:jc w:val="left"/>
      </w:pPr>
      <w:r>
        <w:rPr/>
        <w:t xml:space="preserve">(2) Although remote and hybrid instruction, supported by the exceptional efforts of teachers and other education professionals, has proven satisfactory for many students, some courses, subjects, and critical attributes of in-person learning experiences cannot be replicated through highly modified learning environments. Additionally, some education experiences, including full course offerings and extracurricular activities, were reduced or eliminated in response to the pandemic.</w:t>
      </w:r>
    </w:p>
    <w:p>
      <w:pPr>
        <w:spacing w:before="0" w:after="0" w:line="408" w:lineRule="exact"/>
        <w:ind w:left="0" w:right="0" w:firstLine="576"/>
        <w:jc w:val="left"/>
      </w:pPr>
      <w:r>
        <w:rPr/>
        <w:t xml:space="preserve">(3) The legislature, therefore, in recognition of the extraordinary impacts of an ongoing pandemic, intends to establish a temporary two-year program to provide an opportunity for students in the graduating classes of 2021 and 2022 to complete up to one additional school year to pursue academic and experiential opportunities that were diminished or eliminated as a result of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bridge year program is established to provide an opportunity for students in the graduating classes of 2021 and 2022 to complete up to one additional school year to pursue academic and experiential opportunities that were diminished or eliminated as a result of the COVID-19 pandemic. The program is temporary, expires as provided in section 8 of this act, and shall be administered by the state board of education.</w:t>
      </w:r>
    </w:p>
    <w:p>
      <w:pPr>
        <w:spacing w:before="0" w:after="0" w:line="408" w:lineRule="exact"/>
        <w:ind w:left="0" w:right="0" w:firstLine="576"/>
        <w:jc w:val="left"/>
      </w:pPr>
      <w:r>
        <w:rPr/>
        <w:t xml:space="preserve">(b) The objective of a bridge year is for students, with the support of the applicable high school, to remedy or otherwise address:</w:t>
      </w:r>
    </w:p>
    <w:p>
      <w:pPr>
        <w:spacing w:before="0" w:after="0" w:line="408" w:lineRule="exact"/>
        <w:ind w:left="0" w:right="0" w:firstLine="576"/>
        <w:jc w:val="left"/>
      </w:pPr>
      <w:r>
        <w:rPr/>
        <w:t xml:space="preserve">(i) Learning loss, including learning loss that may be attributable to fewer opportunities for in-person instruction during the 2020-21 school year, learning loss evidenced by academic performances that were inconsistent with previous efforts of the student, and the loss of opportunity to learn in the manner traditionally accessed by the student;</w:t>
      </w:r>
    </w:p>
    <w:p>
      <w:pPr>
        <w:spacing w:before="0" w:after="0" w:line="408" w:lineRule="exact"/>
        <w:ind w:left="0" w:right="0" w:firstLine="576"/>
        <w:jc w:val="left"/>
      </w:pPr>
      <w:r>
        <w:rPr/>
        <w:t xml:space="preserve">(ii) Unmet graduation requirements, including opportunities for meeting graduation requirements that were not available during the 2020-21 school year;</w:t>
      </w:r>
    </w:p>
    <w:p>
      <w:pPr>
        <w:spacing w:before="0" w:after="0" w:line="408" w:lineRule="exact"/>
        <w:ind w:left="0" w:right="0" w:firstLine="576"/>
        <w:jc w:val="left"/>
      </w:pPr>
      <w:r>
        <w:rPr/>
        <w:t xml:space="preserve">(iii) Fewer opportunities to access and earn 24 credits;</w:t>
      </w:r>
    </w:p>
    <w:p>
      <w:pPr>
        <w:spacing w:before="0" w:after="0" w:line="408" w:lineRule="exact"/>
        <w:ind w:left="0" w:right="0" w:firstLine="576"/>
        <w:jc w:val="left"/>
      </w:pPr>
      <w:r>
        <w:rPr/>
        <w:t xml:space="preserve">(iv) Fewer opportunities to access courses traditionally offered to students, including career and technical education courses and dual credit courses;</w:t>
      </w:r>
    </w:p>
    <w:p>
      <w:pPr>
        <w:spacing w:before="0" w:after="0" w:line="408" w:lineRule="exact"/>
        <w:ind w:left="0" w:right="0" w:firstLine="576"/>
        <w:jc w:val="left"/>
      </w:pPr>
      <w:r>
        <w:rPr/>
        <w:t xml:space="preserve">(v) Fewer or significantly modified opportunities for mastering academic skills, including diminished opportunities for accessing: Applied learning experiences and learning experiences traditionally associated with the synchronous efforts of other students, such as music and drama, and services provided to students in accordance with individualized education programs; and</w:t>
      </w:r>
    </w:p>
    <w:p>
      <w:pPr>
        <w:spacing w:before="0" w:after="0" w:line="408" w:lineRule="exact"/>
        <w:ind w:left="0" w:right="0" w:firstLine="576"/>
        <w:jc w:val="left"/>
      </w:pPr>
      <w:r>
        <w:rPr/>
        <w:t xml:space="preserve">(vi) Fewer or significantly modified opportunities for social-emotional learning, and extracurricular and cocurricular activities.</w:t>
      </w:r>
    </w:p>
    <w:p>
      <w:pPr>
        <w:spacing w:before="0" w:after="0" w:line="408" w:lineRule="exact"/>
        <w:ind w:left="0" w:right="0" w:firstLine="576"/>
        <w:jc w:val="left"/>
      </w:pPr>
      <w:r>
        <w:rPr/>
        <w:t xml:space="preserve">(2)(a) Each public school and school district that applied to the state board of education for authorization to grant individual student emergency waivers under section 2, chapter 7, Laws of 2021 must offer the bridge year program to students of the applicable public school or school district in the graduating classes of 2021 and 2022.</w:t>
      </w:r>
    </w:p>
    <w:p>
      <w:pPr>
        <w:spacing w:before="0" w:after="0" w:line="408" w:lineRule="exact"/>
        <w:ind w:left="0" w:right="0" w:firstLine="576"/>
        <w:jc w:val="left"/>
      </w:pPr>
      <w:r>
        <w:rPr/>
        <w:t xml:space="preserve">(b) Private schools subject to requirements under chapter 28A.195 RCW may participate in the applicable provisions of the program, as determined by rule of the state board of education.</w:t>
      </w:r>
    </w:p>
    <w:p>
      <w:pPr>
        <w:spacing w:before="0" w:after="0" w:line="408" w:lineRule="exact"/>
        <w:ind w:left="0" w:right="0" w:firstLine="576"/>
        <w:jc w:val="left"/>
      </w:pPr>
      <w:r>
        <w:rPr/>
        <w:t xml:space="preserve">(3)(a) Each public high school participating in the program shall designate a school staff member as a program liaison to assist students and families with the implementation of the program. Nothing in this section requires a school or school district to hire an individual to serve as a program liaison.</w:t>
      </w:r>
    </w:p>
    <w:p>
      <w:pPr>
        <w:spacing w:before="0" w:after="0" w:line="408" w:lineRule="exact"/>
        <w:ind w:left="0" w:right="0" w:firstLine="576"/>
        <w:jc w:val="left"/>
      </w:pPr>
      <w:r>
        <w:rPr/>
        <w:t xml:space="preserve">(b) The program liaison shall provide individual student advising to help students determine whether the program is appropriate for their needs and, if so, assist each student in developing an addendum to their high school and beyond plan. The addendum must define the academic goals and objectives to be achieved during the student's bridge year, examples of which include increased mastery of academic concepts, completion of dual credit courses, career and technical education courses, or both, and additional experiences in applied learning environments. The addendum also must detail activities and strategies for accomplishing the goals and objectives, including counseling, academic support, coursework, and extracurricular and cocurricular activities.</w:t>
      </w:r>
    </w:p>
    <w:p>
      <w:pPr>
        <w:spacing w:before="0" w:after="0" w:line="408" w:lineRule="exact"/>
        <w:ind w:left="0" w:right="0" w:firstLine="576"/>
        <w:jc w:val="left"/>
      </w:pPr>
      <w:r>
        <w:rPr/>
        <w:t xml:space="preserve">(4) Each high school participating in the program shall maintain records as necessary and as required by rule of the state board of education to demonstrate compliance with this section.</w:t>
      </w:r>
    </w:p>
    <w:p>
      <w:pPr>
        <w:spacing w:before="0" w:after="0" w:line="408" w:lineRule="exact"/>
        <w:ind w:left="0" w:right="0" w:firstLine="576"/>
        <w:jc w:val="left"/>
      </w:pPr>
      <w:r>
        <w:rPr/>
        <w:t xml:space="preserve">(5) Students in the graduating classes of 2021 and 2022 may participate in the program for up to one academic year. Student participation in the program is voluntary and may not be mandated by a school or school district. If a student has met all applicable graduation requirements and elects to participate in the program, the student must defer graduation for the duration of the bridge year. Students who participate in the program must:</w:t>
      </w:r>
    </w:p>
    <w:p>
      <w:pPr>
        <w:spacing w:before="0" w:after="0" w:line="408" w:lineRule="exact"/>
        <w:ind w:left="0" w:right="0" w:firstLine="576"/>
        <w:jc w:val="left"/>
      </w:pPr>
      <w:r>
        <w:rPr/>
        <w:t xml:space="preserve">(a) Have had their ability to complete one or more graduation requirements impeded by the COVID-19 pandemic; and</w:t>
      </w:r>
    </w:p>
    <w:p>
      <w:pPr>
        <w:spacing w:before="0" w:after="0" w:line="408" w:lineRule="exact"/>
        <w:ind w:left="0" w:right="0" w:firstLine="576"/>
        <w:jc w:val="left"/>
      </w:pPr>
      <w:r>
        <w:rPr/>
        <w:t xml:space="preserve">(b) Have been reasonably expected to graduate in the academic year prior to their participation in the program.</w:t>
      </w:r>
    </w:p>
    <w:p>
      <w:pPr>
        <w:spacing w:before="0" w:after="0" w:line="408" w:lineRule="exact"/>
        <w:ind w:left="0" w:right="0" w:firstLine="576"/>
        <w:jc w:val="left"/>
      </w:pPr>
      <w:r>
        <w:rPr/>
        <w:t xml:space="preserve">(6) Schools and school districts participating in the program shall expunge marks or grades from a participating student's transcript if the student completes the course with a higher mark or grade during their bridge year.</w:t>
      </w:r>
    </w:p>
    <w:p>
      <w:pPr>
        <w:spacing w:before="0" w:after="0" w:line="408" w:lineRule="exact"/>
        <w:ind w:left="0" w:right="0" w:firstLine="576"/>
        <w:jc w:val="left"/>
      </w:pPr>
      <w:r>
        <w:rPr/>
        <w:t xml:space="preserve">(7)(a) Students participating in the program who defer graduation for one year in accordance with subsection (5) of this section may participate in graduation ceremonies with the graduating class of 2021 or 2022, as applicable, but the high school may not issue diplomas to those students until the conclusion of the bridge year or upon a student's withdrawal from the program.</w:t>
      </w:r>
    </w:p>
    <w:p>
      <w:pPr>
        <w:spacing w:before="0" w:after="0" w:line="408" w:lineRule="exact"/>
        <w:ind w:left="0" w:right="0" w:firstLine="576"/>
        <w:jc w:val="left"/>
      </w:pPr>
      <w:r>
        <w:rPr/>
        <w:t xml:space="preserve">(b) Participating students who have met all graduation requirements have graduated with their initial graduation cohort for purposes of calculating the four-year graduation rate for that cohort.</w:t>
      </w:r>
    </w:p>
    <w:p>
      <w:pPr>
        <w:spacing w:before="0" w:after="0" w:line="408" w:lineRule="exact"/>
        <w:ind w:left="0" w:right="0" w:firstLine="576"/>
        <w:jc w:val="left"/>
      </w:pPr>
      <w:r>
        <w:rPr/>
        <w:t xml:space="preserve">(8) A student who withdraws from the program or meets the goals and objectives of the high school and beyond plan addendum before completing the academic year is, upon withdrawal or completion of the goals and objectives, ineligible to participate in interscholastic and extracurricular activities of an athletic, cultural, social, or recreational nature authorized under section 3 of this act.</w:t>
      </w:r>
    </w:p>
    <w:p>
      <w:pPr>
        <w:spacing w:before="0" w:after="0" w:line="408" w:lineRule="exact"/>
        <w:ind w:left="0" w:right="0" w:firstLine="576"/>
        <w:jc w:val="left"/>
      </w:pPr>
      <w:r>
        <w:rPr/>
        <w:t xml:space="preserve">(9) For purposes of funding allocations and student enrollment, students participating in the program who enroll in running start courses count as running start students for time spent in running start courses.</w:t>
      </w:r>
    </w:p>
    <w:p>
      <w:pPr>
        <w:spacing w:before="0" w:after="0" w:line="408" w:lineRule="exact"/>
        <w:ind w:left="0" w:right="0" w:firstLine="576"/>
        <w:jc w:val="left"/>
      </w:pPr>
      <w:r>
        <w:rPr/>
        <w:t xml:space="preserve">(10) School districts, charter schools, and state-tribal education compact schools participating in the program are eligible for funds provided in accordance with chapters 28A.150, 28A.710, and 28A.715 RCW, as applicable.</w:t>
      </w:r>
    </w:p>
    <w:p>
      <w:pPr>
        <w:spacing w:before="0" w:after="0" w:line="408" w:lineRule="exact"/>
        <w:ind w:left="0" w:right="0" w:firstLine="576"/>
        <w:jc w:val="left"/>
      </w:pPr>
      <w:r>
        <w:rPr/>
        <w:t xml:space="preserve">(11) The state board of education shall adopt, and may amend as necessary, rules to implement this section.</w:t>
      </w:r>
    </w:p>
    <w:p>
      <w:pPr>
        <w:spacing w:before="0" w:after="0" w:line="408" w:lineRule="exact"/>
        <w:ind w:left="0" w:right="0" w:firstLine="576"/>
        <w:jc w:val="left"/>
      </w:pPr>
      <w:r>
        <w:rPr/>
        <w:t xml:space="preserve">(12) For the purposes of this section and section 3 of this act:</w:t>
      </w:r>
    </w:p>
    <w:p>
      <w:pPr>
        <w:spacing w:before="0" w:after="0" w:line="408" w:lineRule="exact"/>
        <w:ind w:left="0" w:right="0" w:firstLine="576"/>
        <w:jc w:val="left"/>
      </w:pPr>
      <w:r>
        <w:rPr/>
        <w:t xml:space="preserve">(a) "Bridge year" means the full or partial academic year during which a student is participating in the program; and</w:t>
      </w:r>
    </w:p>
    <w:p>
      <w:pPr>
        <w:spacing w:before="0" w:after="0" w:line="408" w:lineRule="exact"/>
        <w:ind w:left="0" w:right="0" w:firstLine="576"/>
        <w:jc w:val="left"/>
      </w:pPr>
      <w:r>
        <w:rPr/>
        <w:t xml:space="preserve">(b) "Program" means the bridge year program established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A student participating in a program pursuant to section 2 of this act shall be, for purposes of eligibility for activities sanctioned by the Washington interscholastic activities association and extracurricular activities, considered in their fourth year of eligibility after entering the ninth grade.</w:t>
      </w:r>
    </w:p>
    <w:p>
      <w:pPr>
        <w:spacing w:before="0" w:after="0" w:line="408" w:lineRule="exact"/>
        <w:ind w:left="0" w:right="0" w:firstLine="576"/>
        <w:jc w:val="left"/>
      </w:pPr>
      <w:r>
        <w:rPr/>
        <w:t xml:space="preserve">(2) A student participating in a sport or extracurricular activity during the student's bridge year shall pay applicable student athletic and activities fees and be subject to the applicable high school's student code of conduct, athletic code of conduct, and any other applicable codes, rules, or policies required for student participation in these activities.</w:t>
      </w:r>
    </w:p>
    <w:p>
      <w:pPr>
        <w:spacing w:before="0" w:after="0" w:line="408" w:lineRule="exact"/>
        <w:ind w:left="0" w:right="0" w:firstLine="576"/>
        <w:jc w:val="left"/>
      </w:pPr>
      <w:r>
        <w:rPr/>
        <w:t xml:space="preserve">(3) Notwithstanding the provisions of any law, rule, or regulation to the contrary, an insurer doing business in the state and issuing liability insurance policies to school districts must provide coverage for students participating in a sport or extracurricular activity under this section as part of a school or school district's liability insurance policy.</w:t>
      </w:r>
    </w:p>
    <w:p>
      <w:pPr>
        <w:spacing w:before="0" w:after="0" w:line="408" w:lineRule="exact"/>
        <w:ind w:left="0" w:right="0" w:firstLine="576"/>
        <w:jc w:val="left"/>
      </w:pPr>
      <w:r>
        <w:rPr/>
        <w:t xml:space="preserve">(4) For purposes of this section, "bridge year" and "program" have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state board of education, in accordance with RCW 43.01.036, shall report its finding and recommendations regarding the bridge year program established in section 2 of this act to the governor, the superintendent of public instruction, and the education committees of the legislature by April 1, 2023.</w:t>
      </w:r>
    </w:p>
    <w:p>
      <w:pPr>
        <w:spacing w:before="0" w:after="0" w:line="408" w:lineRule="exact"/>
        <w:ind w:left="0" w:right="0" w:firstLine="576"/>
        <w:jc w:val="left"/>
      </w:pPr>
      <w:r>
        <w:rPr/>
        <w:t xml:space="preserve">(2) The report required by this section must include:</w:t>
      </w:r>
    </w:p>
    <w:p>
      <w:pPr>
        <w:spacing w:before="0" w:after="0" w:line="408" w:lineRule="exact"/>
        <w:ind w:left="0" w:right="0" w:firstLine="576"/>
        <w:jc w:val="left"/>
      </w:pPr>
      <w:r>
        <w:rPr/>
        <w:t xml:space="preserve">(a) The number of students, schools, and school districts that participated in the program, by school year;</w:t>
      </w:r>
    </w:p>
    <w:p>
      <w:pPr>
        <w:spacing w:before="0" w:after="0" w:line="408" w:lineRule="exact"/>
        <w:ind w:left="0" w:right="0" w:firstLine="576"/>
        <w:jc w:val="left"/>
      </w:pPr>
      <w:r>
        <w:rPr/>
        <w:t xml:space="preserve">(b) Reasons identified by students for participating in the program, by school year;</w:t>
      </w:r>
    </w:p>
    <w:p>
      <w:pPr>
        <w:spacing w:before="0" w:after="0" w:line="408" w:lineRule="exact"/>
        <w:ind w:left="0" w:right="0" w:firstLine="576"/>
        <w:jc w:val="left"/>
      </w:pPr>
      <w:r>
        <w:rPr/>
        <w:t xml:space="preserve">(c) The number and percentage of students who completed the requirements of the program, by school year;</w:t>
      </w:r>
    </w:p>
    <w:p>
      <w:pPr>
        <w:spacing w:before="0" w:after="0" w:line="408" w:lineRule="exact"/>
        <w:ind w:left="0" w:right="0" w:firstLine="576"/>
        <w:jc w:val="left"/>
      </w:pPr>
      <w:r>
        <w:rPr/>
        <w:t xml:space="preserve">(d) The average number of high school and postsecondary credits earned by students participating in the program, by school year;</w:t>
      </w:r>
    </w:p>
    <w:p>
      <w:pPr>
        <w:spacing w:before="0" w:after="0" w:line="408" w:lineRule="exact"/>
        <w:ind w:left="0" w:right="0" w:firstLine="576"/>
        <w:jc w:val="left"/>
      </w:pPr>
      <w:r>
        <w:rPr/>
        <w:t xml:space="preserve">(e) The number and percentage of students who did not complete the requirements of the program and the reasons identified by students for not doing so, by school year; and</w:t>
      </w:r>
    </w:p>
    <w:p>
      <w:pPr>
        <w:spacing w:before="0" w:after="0" w:line="408" w:lineRule="exact"/>
        <w:ind w:left="0" w:right="0" w:firstLine="576"/>
        <w:jc w:val="left"/>
      </w:pPr>
      <w:r>
        <w:rPr/>
        <w:t xml:space="preserve">(f) Any other information deemed relevant by the state board of education.</w:t>
      </w:r>
    </w:p>
    <w:p>
      <w:pPr>
        <w:spacing w:before="0" w:after="0" w:line="408" w:lineRule="exact"/>
        <w:ind w:left="0" w:right="0" w:firstLine="576"/>
        <w:jc w:val="left"/>
      </w:pPr>
      <w:r>
        <w:rPr/>
        <w:t xml:space="preserve">(3) Student-level data required by this section for participating students must be disaggregated in a manner that is consistent with RCW 28A.300.042(3).</w:t>
      </w:r>
    </w:p>
    <w:p>
      <w:pPr>
        <w:spacing w:before="0" w:after="0" w:line="408" w:lineRule="exact"/>
        <w:ind w:left="0" w:right="0" w:firstLine="576"/>
        <w:jc w:val="left"/>
      </w:pPr>
      <w:r>
        <w:rPr/>
        <w:t xml:space="preserve">(4) The office of the superintendent of public instruction shall collect the data necessary for the report required by this section and provide the data to the state board of education by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w:t>
      </w:r>
      <w:r>
        <w:t>((</w:t>
      </w:r>
      <w:r>
        <w:rPr>
          <w:strike/>
        </w:rPr>
        <w:t xml:space="preserve">or</w:t>
      </w:r>
      <w:r>
        <w:t>))</w:t>
      </w:r>
      <w:r>
        <w:rPr>
          <w:u w:val="single"/>
        </w:rPr>
        <w:t xml:space="preserve">,</w:t>
      </w:r>
      <w:r>
        <w:rPr/>
        <w:t xml:space="preserve"> students who have not yet received a high school diploma or its equivalent and are eligible to be in the eleventh or twelfth grade</w:t>
      </w:r>
      <w:r>
        <w:rPr>
          <w:u w:val="single"/>
        </w:rPr>
        <w:t xml:space="preserve">, and students participating in a bridge year under section 2 of this act,</w:t>
      </w:r>
      <w:r>
        <w:rPr/>
        <w:t xml:space="preserv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w:t>
      </w:r>
      <w:r>
        <w:t>((</w:t>
      </w:r>
      <w:r>
        <w:rPr>
          <w:strike/>
        </w:rPr>
        <w:t xml:space="preserve">or</w:t>
      </w:r>
      <w:r>
        <w:t>))</w:t>
      </w:r>
      <w:r>
        <w:rPr>
          <w:u w:val="single"/>
        </w:rPr>
        <w:t xml:space="preserve">,</w:t>
      </w:r>
      <w:r>
        <w:rPr/>
        <w:t xml:space="preserve"> students who have not yet received a high school diploma or its equivalent and are eligible to be in the eleventh or twelfth grade</w:t>
      </w:r>
      <w:r>
        <w:rPr>
          <w:u w:val="single"/>
        </w:rPr>
        <w:t xml:space="preserve">, and students participating in a bridge year under section 2 of this act,</w:t>
      </w:r>
      <w:r>
        <w:rPr/>
        <w:t xml:space="preserv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w:t>
      </w:r>
      <w:r>
        <w:rPr>
          <w:u w:val="single"/>
        </w:rPr>
        <w:t xml:space="preserve">, or a student participating in a bridge year under section 2 of this act,</w:t>
      </w:r>
      <w:r>
        <w:rPr/>
        <w:t xml:space="preserve">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w:t>
      </w:r>
      <w:r>
        <w:rPr>
          <w:u w:val="single"/>
        </w:rPr>
        <w:t xml:space="preserve">, and students participating in a bridge year under section 2 of this act,</w:t>
      </w:r>
      <w:r>
        <w:rPr/>
        <w:t xml:space="preserve">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twelfth grade students </w:t>
      </w:r>
      <w:r>
        <w:t>((</w:t>
      </w:r>
      <w:r>
        <w:rPr>
          <w:strike/>
        </w:rPr>
        <w:t xml:space="preserve">or</w:t>
      </w:r>
      <w:r>
        <w:t>))</w:t>
      </w:r>
      <w:r>
        <w:rPr>
          <w:u w:val="single"/>
        </w:rPr>
        <w:t xml:space="preserve">,</w:t>
      </w:r>
      <w:r>
        <w:rPr/>
        <w:t xml:space="preserve"> students who have not yet received the credits required for the award of a high school diploma and are eligible to be in the eleventh or twelfth grades</w:t>
      </w:r>
      <w:r>
        <w:rPr>
          <w:u w:val="single"/>
        </w:rPr>
        <w:t xml:space="preserve">, and students participating in a bridge year under section 2 of this act,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330</w:t>
      </w:r>
      <w:r>
        <w:rPr/>
        <w:t xml:space="preserve"> and 1994 c 205 s 4 are each amended to read as follows:</w:t>
      </w:r>
    </w:p>
    <w:p>
      <w:pPr>
        <w:spacing w:before="0" w:after="0" w:line="408" w:lineRule="exact"/>
        <w:ind w:left="0" w:right="0" w:firstLine="576"/>
        <w:jc w:val="left"/>
      </w:pPr>
      <w:r>
        <w:rPr>
          <w:u w:val="single"/>
        </w:rPr>
        <w:t xml:space="preserve">(1)</w:t>
      </w:r>
      <w:r>
        <w:rPr/>
        <w:t xml:space="preserve"> A pupil who enrolls in an institution of higher education in grade eleven may not enroll in postsecondary courses under RCW 28A.600.300 through 28A.600.390 for high school credit and postsecondary credit for more than the equivalent of the coursework for two academic years. A pupil who first enrolls in an institution of higher education in grade twelve may not enroll in postsecondary courses under this section for high school credit and postsecondary credit for more than the equivalent of the coursework for one academic year.</w:t>
      </w:r>
    </w:p>
    <w:p>
      <w:pPr>
        <w:spacing w:before="0" w:after="0" w:line="408" w:lineRule="exact"/>
        <w:ind w:left="0" w:right="0" w:firstLine="576"/>
        <w:jc w:val="left"/>
      </w:pPr>
      <w:r>
        <w:rPr>
          <w:u w:val="single"/>
        </w:rPr>
        <w:t xml:space="preserve">(2) The credit limitations in this section do not apply to students participating in the bridge year program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numerous changes to the bridge year pilot program established in the underlying bill, including:</w:t>
      </w:r>
    </w:p>
    <w:p>
      <w:pPr>
        <w:spacing w:before="0" w:after="0" w:line="408" w:lineRule="exact"/>
        <w:ind w:left="0" w:right="0" w:firstLine="576"/>
        <w:jc w:val="left"/>
      </w:pPr>
      <w:r>
        <w:rPr/>
        <w:t xml:space="preserve">(1) Making students who have not met graduation requirements (in addition to those that have) eligible to participate in the program;</w:t>
      </w:r>
    </w:p>
    <w:p>
      <w:pPr>
        <w:spacing w:before="0" w:after="0" w:line="408" w:lineRule="exact"/>
        <w:ind w:left="0" w:right="0" w:firstLine="576"/>
        <w:jc w:val="left"/>
      </w:pPr>
      <w:r>
        <w:rPr/>
        <w:t xml:space="preserve">(2) Transferring administration of the program and associated rulemaking authority from the Office of the Superintendent of Public Instruction (OSPI) to the State Board of Education (SBE);</w:t>
      </w:r>
    </w:p>
    <w:p>
      <w:pPr>
        <w:spacing w:before="0" w:after="0" w:line="408" w:lineRule="exact"/>
        <w:ind w:left="0" w:right="0" w:firstLine="576"/>
        <w:jc w:val="left"/>
      </w:pPr>
      <w:r>
        <w:rPr/>
        <w:t xml:space="preserve">(3) Requiring the development of a high school and beyond plan addendum for each student participating in the program, and prescribing related duties for program liaisons;</w:t>
      </w:r>
    </w:p>
    <w:p>
      <w:pPr>
        <w:spacing w:before="0" w:after="0" w:line="408" w:lineRule="exact"/>
        <w:ind w:left="0" w:right="0" w:firstLine="576"/>
        <w:jc w:val="left"/>
      </w:pPr>
      <w:r>
        <w:rPr/>
        <w:t xml:space="preserve">(4) Requiring each public school and school district that applied to the SBE for authorization to grant individual student emergency waivers under Engrossed House Bill No. (EHB) 1121 to offer the program to students of the applicable public school or school district in the graduating classes of 2021 and 2022;</w:t>
      </w:r>
    </w:p>
    <w:p>
      <w:pPr>
        <w:spacing w:before="0" w:after="0" w:line="408" w:lineRule="exact"/>
        <w:ind w:left="0" w:right="0" w:firstLine="576"/>
        <w:jc w:val="left"/>
      </w:pPr>
      <w:r>
        <w:rPr/>
        <w:t xml:space="preserve">(5) Removing mandatory age, course, grade point average, and individual learning plan requirements for participating students;</w:t>
      </w:r>
    </w:p>
    <w:p>
      <w:pPr>
        <w:spacing w:before="0" w:after="0" w:line="408" w:lineRule="exact"/>
        <w:ind w:left="0" w:right="0" w:firstLine="576"/>
        <w:jc w:val="left"/>
      </w:pPr>
      <w:r>
        <w:rPr/>
        <w:t xml:space="preserve">(6) Modifies student eligibility provisions for interscholastic and extracurricular activities by specifying that students who participate in the program shall be, for purposes of eligibility for activities sanctioned by the WIAA and extracurricular activities, considered in their fourth year of eligibility after entering the ninth grade;</w:t>
      </w:r>
    </w:p>
    <w:p>
      <w:pPr>
        <w:spacing w:before="0" w:after="0" w:line="408" w:lineRule="exact"/>
        <w:ind w:left="0" w:right="0" w:firstLine="576"/>
        <w:jc w:val="left"/>
      </w:pPr>
      <w:r>
        <w:rPr/>
        <w:t xml:space="preserve">(7) Requires schools and school districts participating in the program to expunge marks or grades, instead of only "D" or "F" grades or equivalents, from a participating student's transcript if the student completes the course with a higher mark or grade during their bridge year;</w:t>
      </w:r>
    </w:p>
    <w:p>
      <w:pPr>
        <w:spacing w:before="0" w:after="0" w:line="408" w:lineRule="exact"/>
        <w:ind w:left="0" w:right="0" w:firstLine="576"/>
        <w:jc w:val="left"/>
      </w:pPr>
      <w:r>
        <w:rPr/>
        <w:t xml:space="preserve">(8) Specifying that, for funding purposes, students in the program who enroll in Running Start courses count as Running Start students only for time spent in Running Start courses;</w:t>
      </w:r>
    </w:p>
    <w:p>
      <w:pPr>
        <w:spacing w:before="0" w:after="0" w:line="408" w:lineRule="exact"/>
        <w:ind w:left="0" w:right="0" w:firstLine="576"/>
        <w:jc w:val="left"/>
      </w:pPr>
      <w:r>
        <w:rPr/>
        <w:t xml:space="preserve">(9) Establishing reporting requirements for the SBE and associated data collection requirements for the OSPI;</w:t>
      </w:r>
    </w:p>
    <w:p>
      <w:pPr>
        <w:spacing w:before="0" w:after="0" w:line="408" w:lineRule="exact"/>
        <w:ind w:left="0" w:right="0" w:firstLine="576"/>
        <w:jc w:val="left"/>
      </w:pPr>
      <w:r>
        <w:rPr/>
        <w:t xml:space="preserve">(10) Adding intent language; and</w:t>
      </w:r>
    </w:p>
    <w:p>
      <w:pPr>
        <w:spacing w:before="0" w:after="0" w:line="408" w:lineRule="exact"/>
        <w:ind w:left="0" w:right="0" w:firstLine="576"/>
        <w:jc w:val="left"/>
      </w:pPr>
      <w:r>
        <w:rPr/>
        <w:t xml:space="preserve">(11) Removing references to "pilot."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648b22d0448f1" /></Relationships>
</file>