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9a97c7b504de8" /></Relationships>
</file>

<file path=word/document.xml><?xml version="1.0" encoding="utf-8"?>
<w:document xmlns:w="http://schemas.openxmlformats.org/wordprocessingml/2006/main">
  <w:body>
    <w:p>
      <w:r>
        <w:rPr>
          <w:b/>
        </w:rPr>
        <w:r>
          <w:rPr/>
          <w:t xml:space="preserve">5910-S</w:t>
        </w:r>
      </w:r>
      <w:r>
        <w:rPr>
          <w:b/>
        </w:rPr>
        <w:t xml:space="preserve"> </w:t>
        <w:t xml:space="preserve">AMH</w:t>
      </w:r>
      <w:r>
        <w:rPr>
          <w:b/>
        </w:rPr>
        <w:t xml:space="preserve"> </w:t>
        <w:r>
          <w:rPr/>
          <w:t xml:space="preserve">ENVI</w:t>
        </w:r>
      </w:r>
      <w:r>
        <w:rPr>
          <w:b/>
        </w:rPr>
        <w:t xml:space="preserve"> </w:t>
        <w:r>
          <w:rPr/>
          <w:t xml:space="preserve">H2834.2</w:t>
        </w:r>
      </w:r>
      <w:r>
        <w:rPr>
          <w:b/>
        </w:rPr>
        <w:t xml:space="preserve"> - NOT FOR FLOOR USE</w:t>
      </w:r>
    </w:p>
    <w:p>
      <w:pPr>
        <w:ind w:left="0" w:right="0" w:firstLine="576"/>
      </w:pPr>
      <w:r>
        <w:rPr/>
        <w:t xml:space="preserve"> </w:t>
      </w:r>
    </w:p>
    <w:p>
      <w:pPr>
        <w:spacing w:before="480" w:after="0" w:line="408" w:lineRule="exact"/>
      </w:pPr>
      <w:r>
        <w:rPr>
          <w:b/>
          <w:u w:val="single"/>
        </w:rPr>
        <w:t xml:space="preserve">SSB 5910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03/07/2022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aluminum, and cement, as well as surface transportation including light to heavy-duty vehicles, such as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green electrolytic hydrogen to support climate change mitigation and adaptations;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renewable fuels including, but not limited to, green electrolytic hydrogen;</w:t>
      </w:r>
    </w:p>
    <w:p>
      <w:pPr>
        <w:spacing w:before="0" w:after="0" w:line="408" w:lineRule="exact"/>
        <w:ind w:left="0" w:right="0" w:firstLine="576"/>
        <w:jc w:val="left"/>
      </w:pPr>
      <w:r>
        <w:rPr/>
        <w:t xml:space="preserve">(b) Review existing renewable fuels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green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103, and 201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multiple manufacturers designing, engineering, and manufacturing fuel cell electric engines and zero-emission vehicles, vessels, and airplanes;</w:t>
      </w:r>
    </w:p>
    <w:p>
      <w:pPr>
        <w:spacing w:before="0" w:after="0" w:line="408" w:lineRule="exact"/>
        <w:ind w:left="0" w:right="0" w:firstLine="576"/>
        <w:jc w:val="left"/>
      </w:pPr>
      <w:r>
        <w:rPr/>
        <w:t xml:space="preserve">(v) Has numerous industrial, maritime, and freight shipping concerns that are moving toward cleaner fuels and that would help provide demand for hydrogen, as well as state and local governments currently considering hydrogen uses;</w:t>
      </w:r>
    </w:p>
    <w:p>
      <w:pPr>
        <w:spacing w:before="0" w:after="0" w:line="408" w:lineRule="exact"/>
        <w:ind w:left="0" w:right="0" w:firstLine="576"/>
        <w:jc w:val="left"/>
      </w:pPr>
      <w:r>
        <w:rPr/>
        <w:t xml:space="preserve">(vi) Has a demonstrated track record of building partnerships across the public and private sector to advance clean energy technologies;</w:t>
      </w:r>
    </w:p>
    <w:p>
      <w:pPr>
        <w:spacing w:before="0" w:after="0" w:line="408" w:lineRule="exact"/>
        <w:ind w:left="0" w:right="0" w:firstLine="576"/>
        <w:jc w:val="left"/>
      </w:pPr>
      <w:r>
        <w:rPr/>
        <w:t xml:space="preserve">(vii) Has policies in place supporting and engaging overburdened communities, including the healthy environment for all act, which will facilitate alignment with the justice40 initiative; and</w:t>
      </w:r>
    </w:p>
    <w:p>
      <w:pPr>
        <w:spacing w:before="0" w:after="0" w:line="408" w:lineRule="exact"/>
        <w:ind w:left="0" w:right="0" w:firstLine="576"/>
        <w:jc w:val="left"/>
      </w:pPr>
      <w:r>
        <w:rPr/>
        <w:t xml:space="preserve">(viii) Has policies, including tax incentives, that support high labor standards in clean energy production.</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(2) Subject to amounts appropriated for this specific purpose, the director of the department of commerce must provide support to a public-private partnership entity as described in subsection (1)(c) of this section, which may include department staff support and direct funding. The entity should:</w:t>
      </w:r>
    </w:p>
    <w:p>
      <w:pPr>
        <w:spacing w:before="0" w:after="0" w:line="408" w:lineRule="exact"/>
        <w:ind w:left="0" w:right="0" w:firstLine="576"/>
        <w:jc w:val="left"/>
      </w:pPr>
      <w:r>
        <w:rPr/>
        <w:t xml:space="preserve">(a) Agree to prepare a timely and responsive application for federal funding to develop a regional clean hydrogen hub in Washington state, consistent with the requirements of the federal application process and the policies and strategy of the state of Washington;</w:t>
      </w:r>
    </w:p>
    <w:p>
      <w:pPr>
        <w:spacing w:before="0" w:after="0" w:line="408" w:lineRule="exact"/>
        <w:ind w:left="0" w:right="0" w:firstLine="576"/>
        <w:jc w:val="left"/>
      </w:pPr>
      <w:r>
        <w:rPr/>
        <w:t xml:space="preserve">(b) Demonstrate meaningful engagement with a range of entities across the state, including federally recognized tribes, labor unions, and communities around the state including overburdened communities, in the development of a hydrogen hub;</w:t>
      </w:r>
    </w:p>
    <w:p>
      <w:pPr>
        <w:spacing w:before="0" w:after="0" w:line="408" w:lineRule="exact"/>
        <w:ind w:left="0" w:right="0" w:firstLine="576"/>
        <w:jc w:val="left"/>
      </w:pPr>
      <w:r>
        <w:rPr/>
        <w:t xml:space="preserve">(c) Include entities that provide training and expand employment opportunities for the hydrogen workforce, including labor organizations, institutions of higher education, community and technical colleges, and vocational institutions; and</w:t>
      </w:r>
    </w:p>
    <w:p>
      <w:pPr>
        <w:spacing w:before="0" w:after="0" w:line="408" w:lineRule="exact"/>
        <w:ind w:left="0" w:right="0" w:firstLine="576"/>
        <w:jc w:val="left"/>
      </w:pPr>
      <w:r>
        <w:rPr/>
        <w:t xml:space="preserve">(d) Include specific commitments, as required by the federal application, from industries, transportation agencies, utilities, and other public and private sector entities to assist in funding the application and to develop plans to either construct infrastructure for or to incorporate, or both, the production, distribution, and end use of renewable hydrogen and green electrolytic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UTILITIES AND TRANSPORTATION COMMISSION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December 1, 2024, the utilities and transportation commission must submit to the appropriate committees of the senate and house of representatives a report addressing the following regarding advancing the production and use of hydrogen by private companies as an energy storage resource or fuel in the state:</w:t>
      </w:r>
    </w:p>
    <w:p>
      <w:pPr>
        <w:spacing w:before="0" w:after="0" w:line="408" w:lineRule="exact"/>
        <w:ind w:left="0" w:right="0" w:firstLine="576"/>
        <w:jc w:val="left"/>
      </w:pPr>
      <w:r>
        <w:rPr/>
        <w:t xml:space="preserve">(a) Whether the rates and services of hydrogen fuels distributed through natural gas distribution infrastructure is within the regulation of the utilities and transportation commission, or whether such jurisdiction should be assigned by the legislature as such regulation is provided for other public service companies, such as natural gas companies;</w:t>
      </w:r>
    </w:p>
    <w:p>
      <w:pPr>
        <w:spacing w:before="0" w:after="0" w:line="408" w:lineRule="exact"/>
        <w:ind w:left="0" w:right="0" w:firstLine="576"/>
        <w:jc w:val="left"/>
      </w:pPr>
      <w:r>
        <w:rPr/>
        <w:t xml:space="preserve">(b) Whether electric utilities regulated by the commission should analyze the costs and benefits of adopting special tariffs for the production of green electrolytic hydrogen and renewable hydrogen fuels;</w:t>
      </w:r>
    </w:p>
    <w:p>
      <w:pPr>
        <w:spacing w:before="0" w:after="0" w:line="408" w:lineRule="exact"/>
        <w:ind w:left="0" w:right="0" w:firstLine="576"/>
        <w:jc w:val="left"/>
      </w:pPr>
      <w:r>
        <w:rPr/>
        <w:t xml:space="preserve">(c) Recommended standards, including safety standards, for blending of nonfossil feedstock hydrogen into natural gas distribution infrastructure; and</w:t>
      </w:r>
    </w:p>
    <w:p>
      <w:pPr>
        <w:spacing w:before="0" w:after="0" w:line="408" w:lineRule="exact"/>
        <w:ind w:left="0" w:right="0" w:firstLine="576"/>
        <w:jc w:val="left"/>
      </w:pPr>
      <w:r>
        <w:rPr/>
        <w:t xml:space="preserve">(d) The role that nonfossil feedstock hydrogen may serve as the state reduces greenhouse gas emissions from fossil natural gas, including findings and recommendations included in the commission's decarbonization inquiry required under section 143, chapter 334, Laws of 2021.</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use of the term "electrolytic hydrogen" to instead refer to "green electrolytic hydrogen."</w:t>
      </w:r>
    </w:p>
    <w:p>
      <w:pPr>
        <w:spacing w:before="0" w:after="0" w:line="408" w:lineRule="exact"/>
        <w:ind w:left="0" w:right="0" w:firstLine="576"/>
        <w:jc w:val="left"/>
      </w:pPr>
      <w:r>
        <w:rPr/>
        <w:t xml:space="preserve">States that one of the purposes of the Office of Renewable Fuels is to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Adds federally recognized tribes and labor unions to the list of entities with whom the Office of Renewable Fuels is directed to coordinate.</w:t>
      </w:r>
    </w:p>
    <w:p>
      <w:pPr>
        <w:spacing w:before="0" w:after="0" w:line="408" w:lineRule="exact"/>
        <w:ind w:left="0" w:right="0" w:firstLine="576"/>
        <w:jc w:val="left"/>
      </w:pPr>
      <w:r>
        <w:rPr/>
        <w:t xml:space="preserve">Provides additional detail for the reasons the Legislature states its finding in the bill that Washington is positioned to develop a regional clean energy hub.</w:t>
      </w:r>
    </w:p>
    <w:p>
      <w:pPr>
        <w:spacing w:before="0" w:after="0" w:line="408" w:lineRule="exact"/>
        <w:ind w:left="0" w:right="0" w:firstLine="576"/>
        <w:jc w:val="left"/>
      </w:pPr>
      <w:r>
        <w:rPr/>
        <w:t xml:space="preserve">States the Legislature's finding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Provides additional criteria for an entity to receive funding from the Department of Commerce for the purpose of preparing an application for regional hydrogen hub funding from the Department of Energy, including that the entity should, among other things, include specific commitments, as required by the federal application, from industries, transportation agencies, utilities, and other public and private sector entities to assist in funding the application and to develop plans to construct infrastructure for, or to incorporate, or both, the production, distribution, and end use of hydrogen fuels into their transition to cleaner energy.</w:t>
      </w:r>
    </w:p>
    <w:p>
      <w:pPr>
        <w:spacing w:before="0" w:after="0" w:line="408" w:lineRule="exact"/>
        <w:ind w:left="0" w:right="0" w:firstLine="576"/>
        <w:jc w:val="left"/>
      </w:pPr>
      <w:r>
        <w:rPr/>
        <w:t xml:space="preserve">Removes a section that would have amended the scope of projects eligible for review and certification from the Energy Facility Site Evaluation Council.</w:t>
      </w:r>
    </w:p>
    <w:p>
      <w:pPr>
        <w:spacing w:before="0" w:after="0" w:line="408" w:lineRule="exact"/>
        <w:ind w:left="0" w:right="0" w:firstLine="576"/>
        <w:jc w:val="left"/>
      </w:pPr>
      <w:r>
        <w:rPr/>
        <w:t xml:space="preserve">Removes a section that would have authorized municipal utilities to produce, use, sell, and distribute renewable hydrogen and green electrolytic hydrogen.</w:t>
      </w:r>
    </w:p>
    <w:p>
      <w:pPr>
        <w:spacing w:before="0" w:after="0" w:line="408" w:lineRule="exact"/>
        <w:ind w:left="0" w:right="0" w:firstLine="576"/>
        <w:jc w:val="left"/>
      </w:pPr>
      <w:r>
        <w:rPr/>
        <w:t xml:space="preserve">Removes a section that would have authorized public utility districts to produce, use, sell, and distribute green electrolytic hydrogen.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f573523c948f3" /></Relationships>
</file>