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458f2ec7340e2" /></Relationships>
</file>

<file path=word/document.xml><?xml version="1.0" encoding="utf-8"?>
<w:document xmlns:w="http://schemas.openxmlformats.org/wordprocessingml/2006/main">
  <w:body>
    <w:p>
      <w:r>
        <w:rPr>
          <w:b/>
        </w:rPr>
        <w:r>
          <w:rPr/>
          <w:t xml:space="preserve">5974-S.E</w:t>
        </w:r>
      </w:r>
      <w:r>
        <w:rPr>
          <w:b/>
        </w:rPr>
        <w:t xml:space="preserve"> </w:t>
        <w:t xml:space="preserve">AMH</w:t>
      </w:r>
      <w:r>
        <w:rPr>
          <w:b/>
        </w:rPr>
        <w:t xml:space="preserve"> </w:t>
        <w:r>
          <w:rPr/>
          <w:t xml:space="preserve">FEYJ</w:t>
        </w:r>
      </w:r>
      <w:r>
        <w:rPr>
          <w:b/>
        </w:rPr>
        <w:t xml:space="preserve"> </w:t>
        <w:r>
          <w:rPr/>
          <w:t xml:space="preserve">H2915.2</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H AMD TO H AMD (H-2869.1/22)</w:t>
      </w:r>
      <w:r>
        <w:t xml:space="preserve"> </w:t>
      </w:r>
      <w:r>
        <w:rPr>
          <w:b/>
        </w:rPr>
        <w:t xml:space="preserve">1231</w:t>
      </w:r>
    </w:p>
    <w:p>
      <w:pPr>
        <w:spacing w:before="0" w:after="0" w:line="408" w:lineRule="exact"/>
        <w:ind w:left="0" w:right="0" w:firstLine="576"/>
        <w:jc w:val="left"/>
      </w:pPr>
      <w:r>
        <w:rPr/>
        <w:t xml:space="preserve">By Representative Fey</w:t>
      </w:r>
    </w:p>
    <w:p>
      <w:pPr>
        <w:jc w:val="right"/>
      </w:pPr>
      <w:r>
        <w:rPr>
          <w:b/>
        </w:rPr>
        <w:t xml:space="preserve">ADOPTED 03/01/2022</w:t>
      </w:r>
    </w:p>
    <w:p>
      <w:pPr>
        <w:spacing w:before="0" w:after="0" w:line="408" w:lineRule="exact"/>
        <w:ind w:left="0" w:right="0" w:firstLine="576"/>
        <w:jc w:val="left"/>
      </w:pPr>
      <w:r>
        <w:rPr/>
        <w:t xml:space="preserve">On page 5, at the beginning of line 35, strike "</w:t>
      </w:r>
      <w:r>
        <w:rPr>
          <w:b/>
        </w:rPr>
        <w:t xml:space="preserve">Exported Fuel Tax,</w:t>
      </w:r>
      <w:r>
        <w:rPr/>
        <w:t xml:space="preserve">"</w:t>
      </w:r>
    </w:p>
    <w:p>
      <w:pPr>
        <w:spacing w:before="0" w:after="0" w:line="408" w:lineRule="exact"/>
        <w:ind w:left="0" w:right="0" w:firstLine="576"/>
        <w:jc w:val="left"/>
      </w:pPr>
      <w:r>
        <w:rPr/>
        <w:t xml:space="preserve">On page 6, beginning on line 1, strike all of sections 201 through 207</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42, after line 27,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projects funded in the move ahead WA program.</w:t>
      </w:r>
      <w:r>
        <w:rPr/>
        <w:t xml:space="preserve"> Not more than </w:t>
      </w:r>
      <w:r>
        <w:t>((</w:t>
      </w:r>
      <w:r>
        <w:rPr>
          <w:strike/>
        </w:rPr>
        <w:t xml:space="preserve">twenty</w:t>
      </w:r>
      <w:r>
        <w:t>))</w:t>
      </w:r>
      <w:r>
        <w:rPr/>
        <w:t xml:space="preserve"> </w:t>
      </w:r>
      <w:r>
        <w:rPr>
          <w:u w:val="single"/>
        </w:rPr>
        <w:t xml:space="preserve">20</w:t>
      </w:r>
      <w:r>
        <w:rPr/>
        <w:t xml:space="preserve"> percent of the biennial capital budget appropriation to the public works board from this account may be expended or obligated for preconstruction loans and grants, emergency loans and grants, or loans and grants for capital facility planning under this chapter. Not more than </w:t>
      </w:r>
      <w:r>
        <w:t>((</w:t>
      </w:r>
      <w:r>
        <w:rPr>
          <w:strike/>
        </w:rPr>
        <w:t xml:space="preserve">ten</w:t>
      </w:r>
      <w:r>
        <w:t>))</w:t>
      </w:r>
      <w:r>
        <w:rPr/>
        <w:t xml:space="preserve"> </w:t>
      </w:r>
      <w:r>
        <w:rPr>
          <w:u w:val="single"/>
        </w:rPr>
        <w:t xml:space="preserve">10</w:t>
      </w:r>
      <w:r>
        <w:rPr/>
        <w:t xml:space="preserve">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pPr>
        <w:spacing w:before="0" w:after="0" w:line="408" w:lineRule="exact"/>
        <w:ind w:left="0" w:right="0" w:firstLine="576"/>
        <w:jc w:val="left"/>
      </w:pPr>
      <w:r>
        <w:rPr>
          <w:u w:val="single"/>
        </w:rPr>
        <w:t xml:space="preserve">(2) For fiscal year 2024 through fiscal year 2038, the state treasurer must transfer from the public works assistance account to the move ahead WA account created in section 401 of this act $100,000,000 each fiscal year in four equal quarterly transfers.</w:t>
      </w:r>
      <w:r>
        <w:rPr/>
        <w:t xml:space="preserv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125, beginning on line 28, strike all of section 511</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Reinstates the motor vehicle fuel tax exemption as it applies to fuel produced in Washington and exported to other states within the United States.</w:t>
      </w:r>
    </w:p>
    <w:p>
      <w:pPr>
        <w:spacing w:before="0" w:after="0" w:line="408" w:lineRule="exact"/>
        <w:ind w:left="0" w:right="0" w:firstLine="576"/>
        <w:jc w:val="left"/>
      </w:pPr>
      <w:r>
        <w:rPr/>
        <w:t xml:space="preserve">(2) Amends the Public Works Assistance Account to allow for transfers to the Move Ahead WA for public works funded in the Move Ahead WA program. Makes transfers of $100 million per fiscal year for 15 years from Fiscal Year 2024 to Fiscal Year 2038.</w:t>
      </w:r>
    </w:p>
    <w:p>
      <w:pPr>
        <w:spacing w:before="0" w:after="0" w:line="408" w:lineRule="exact"/>
        <w:ind w:left="0" w:right="0" w:firstLine="576"/>
        <w:jc w:val="left"/>
      </w:pPr>
      <w:r>
        <w:rPr>
          <w:u w:val="single"/>
        </w:rPr>
        <w:t xml:space="preserve">FISCAL IMPACT:</w:t>
      </w:r>
      <w:r>
        <w:rPr/>
        <w:t xml:space="preserve"> (1) Reduces revenues by $2.053 billion over 15 years to the Move Ahead WA Account.</w:t>
      </w:r>
    </w:p>
    <w:p>
      <w:pPr>
        <w:spacing w:before="0" w:after="0" w:line="408" w:lineRule="exact"/>
        <w:ind w:left="0" w:right="0" w:firstLine="576"/>
        <w:jc w:val="left"/>
      </w:pPr>
      <w:r>
        <w:rPr/>
        <w:t xml:space="preserve">(2) Shifts $1.5 billion in revenues from the Public Works Assistance Account to the Move Ahead WA Account over 15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e6aa62e174a04" /></Relationships>
</file>