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6e355326b47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1022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S2444.1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1022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June 30, 2023."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1022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"provisions;" strike "and amending RCW 67.16.100" and insert "amending RCW 67.16.100;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the provisions of the bill at the end of the 2021-2023 fiscal biennium.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6c51a5c104406" /></Relationships>
</file>