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b4213c20f47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S2152.1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9.94A.507(1)(a)(i) as a result of a conviction for a sex offense upon a child,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9.94A.507(1)(a)(i) as a result of a conviction for a sex offense upon a child"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community custody as directed under RCW 9.94A.507(1)(a)(i) as a result of a conviction for a sex offense upon a child,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9.94A.507(1)(a)(i) as a result of a conviction for a sex offense upon a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9.94A.507(1)(a)(i) as a result of a conviction for a sex offense upon a child,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9.94A.507(1)(a)(i) as a result of a conviction for a sex offense upon a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sex offense upon a child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1047f681e4ddd" /></Relationships>
</file>