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46ac3de904613"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ENET</w:t>
        </w:r>
      </w:r>
      <w:r>
        <w:rPr>
          <w:b/>
        </w:rPr>
        <w:t xml:space="preserve"> </w:t>
        <w:r>
          <w:rPr/>
          <w:t xml:space="preserve">S2056.2</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(14)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(2)(a) The rules adopted under this section must reduce the greenhouse gas emissions attributable to each unit of the fuels to 10 percent below 2017 levels by 2028 and 20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 Transportation fuels exported from Washington are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section 7(1) of this act.</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section 7(1) of this act;</w:t>
      </w:r>
    </w:p>
    <w:p>
      <w:pPr>
        <w:spacing w:before="0" w:after="0" w:line="408" w:lineRule="exact"/>
        <w:ind w:left="0" w:right="0" w:firstLine="576"/>
        <w:jc w:val="left"/>
      </w:pPr>
      <w:r>
        <w:rPr/>
        <w:t xml:space="preserve">(8)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Infrastructure investments in broadband access associated with facilitating remote work and therefore reducing transportation emissions, consistent with the 2021 state energy strategy recommendation. The department may establish a metric for the allocation of credits per foot of installed broadband infrastructure that varies by technology type including, but not limited to, cable, digital subscriber line, and fiber broadband;</w:t>
      </w:r>
    </w:p>
    <w:p>
      <w:pPr>
        <w:spacing w:before="0" w:after="0" w:line="408" w:lineRule="exact"/>
        <w:ind w:left="0" w:right="0" w:firstLine="576"/>
        <w:jc w:val="left"/>
      </w:pPr>
      <w:r>
        <w:rPr/>
        <w:t xml:space="preserve">(d)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(e)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and methods for credit generation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(4)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chapter 70A.30 RCW, and the incremental benefits to air pollution attributable to the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Electric vehicle manufacturers and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 located within or directly benefiting a federally designated nonattainment or maintenance area, a federally designated nonattainment or maintenance area that existed as of January 1, 2021,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For the 50 percent of revenues not subject to the requirements of subsection (1) of this section, the department, in consultation with the utilities and transportation commission, must adopt requirements for the expenditure of revenues from credits earned from the electricity supplied to retail customers by an electric utility under the clean fuels program. The department must provide for the establishment and funding of a statewide clean fuel reward program to provide light duty vehicle consumers with reasonable purchase incentives and require that at least some portion of the 50 percent of revenues subject to this subsection be contributed by each electric utility to such a program. The clean fuel reward program must provide a price reduction to vehicle purchasers or leasers at the time of purchase or lease on electric vehicle purchases or leases in Washington. Any requirements for the expenditure of revenues from credits earned from the electricity supplied to retail customers by an electric utility under the clean fuels program must be developed in consultation with electric utilities, automobile manufacturers, and car dealers.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 one-time ex ante independent analysis of the information specified in subsection (1)(c) of this section covering each year of the program through 2035.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the utilities and transportation commission, and the department of agriculture, the department of commerce must develop a periodic fuel supply forecast to project the availability of fuels to Washington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potential volumes of gasoline, gasoline substitutes, and gasoline alternatives, and diesel, diesel substitutes, and diesel alternatives available to Washington. In developing this estimate, the department of commerce must consider, but is not limited to considering:</w:t>
      </w:r>
    </w:p>
    <w:p>
      <w:pPr>
        <w:spacing w:before="0" w:after="0" w:line="408" w:lineRule="exact"/>
        <w:ind w:left="0" w:right="0" w:firstLine="576"/>
        <w:jc w:val="left"/>
      </w:pPr>
      <w:r>
        <w:rPr/>
        <w:t xml:space="preserve">(i) The existing and future vehicle fleet in Washington; and</w:t>
      </w:r>
    </w:p>
    <w:p>
      <w:pPr>
        <w:spacing w:before="0" w:after="0" w:line="408" w:lineRule="exact"/>
        <w:ind w:left="0" w:right="0" w:firstLine="576"/>
        <w:jc w:val="left"/>
      </w:pPr>
      <w:r>
        <w:rPr/>
        <w:t xml:space="preserve">(ii) Any constraints that might be preventing access to available and cost-effective low carbon fuels by Washington, such as geographic and logistical factors, and alleviating factors to the constraints;</w:t>
      </w:r>
    </w:p>
    <w:p>
      <w:pPr>
        <w:spacing w:before="0" w:after="0" w:line="408" w:lineRule="exact"/>
        <w:ind w:left="0" w:right="0" w:firstLine="576"/>
        <w:jc w:val="left"/>
      </w:pPr>
      <w:r>
        <w:rPr/>
        <w:t xml:space="preserve">(b) An estimate of the total banked credits and carried over deficits held by regulated parties, credit generators, and credit aggregators at the beginning of the compliance period, and an estimate of the total credits attributable to fuels described in (a) of this subsection;</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 and</w:t>
      </w:r>
    </w:p>
    <w:p>
      <w:pPr>
        <w:spacing w:before="0" w:after="0" w:line="408" w:lineRule="exact"/>
        <w:ind w:left="0" w:right="0" w:firstLine="576"/>
        <w:jc w:val="left"/>
      </w:pPr>
      <w:r>
        <w:rPr/>
        <w:t xml:space="preserve">(d) A comparison in the estimates of (a) and (b) of this subsection with the estimate in (c) of this subsection, for the purpose of indicating the availability of fuels needed for compliance with the requirements of this chapter.</w:t>
      </w:r>
    </w:p>
    <w:p>
      <w:pPr>
        <w:spacing w:before="0" w:after="0" w:line="408" w:lineRule="exact"/>
        <w:ind w:left="0" w:right="0" w:firstLine="576"/>
        <w:jc w:val="left"/>
      </w:pPr>
      <w:r>
        <w:rPr/>
        <w:t xml:space="preserve">(4) The department of commerce, in coordination with the department, may appoint a forecast review team of relevant experts to participate in the fuel supply forecast or examination of data required by this section.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issue an order declaring an emergency deferral of compliance with the carbon intensity standard established under section 3 of this act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section 4 of this act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section 11 of this act, but is not bound in its decision-making discretion by the results of the forecast. </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25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25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25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25 of this act) RCW, the requirements of chapter 70A.--- (the new chapter created in section 25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25 of this act) RCW, the requirements of chapter 70A.--- (the new chapter created in section 25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E3SHB 1091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04/08/2021</w:t>
      </w:r>
    </w:p>
    <w:p>
      <w:pPr>
        <w:spacing w:before="0" w:after="0" w:line="408" w:lineRule="exact"/>
        <w:ind w:left="0" w:right="0" w:firstLine="576"/>
        <w:jc w:val="left"/>
      </w:pPr>
      <w:r>
        <w:rPr/>
        <w:t xml:space="preserve">On page 1, line 2 of the title, after "fuel;" strike the remainder of the title and insert "amending RCW 46.17.365, 46.25.100, 46.20.202, 46.25.052, 46.25.060, 70A.15.3150, 70A.15.3160, 19.112.110, and 19.112.120; adding a new section to chapter 82.04 RCW; adding a new chapter to Title 70A RCW; creating a new section; prescribing penalties; and providing an expiration date."</w:t>
      </w:r>
    </w:p>
    <w:p>
      <w:pPr>
        <w:spacing w:before="0" w:after="0" w:line="408" w:lineRule="exact"/>
        <w:ind w:left="0" w:right="0" w:firstLine="576"/>
        <w:jc w:val="left"/>
      </w:pPr>
      <w:r>
        <w:rPr>
          <w:u w:val="single"/>
        </w:rPr>
        <w:t xml:space="preserve">EFFECT:</w:t>
      </w:r>
      <w:r>
        <w:rPr/>
        <w:t xml:space="preserve"> Adds that the periodic fuel supply forecast report must consider existing and future vehicle fleets in Washington; any constraints that might be preventing access to available and cost-effective low carbon fuels; and a comparison in the estimates of potential volumes of fuels, the total banked credits and carried over deficits, and the number of credits needed to meet clean fuels program requirements.</w:t>
      </w:r>
    </w:p>
    <w:p>
      <w:pPr>
        <w:spacing w:before="0" w:after="0" w:line="408" w:lineRule="exact"/>
        <w:ind w:left="0" w:right="0" w:firstLine="576"/>
        <w:jc w:val="left"/>
      </w:pPr>
      <w:r>
        <w:rPr/>
        <w:t xml:space="preserve">Allows the department of commerce to appoint a forecast review team of relevant experts to participate in the fuel supply forecast of examination of data.</w:t>
      </w:r>
    </w:p>
    <w:p>
      <w:pPr>
        <w:spacing w:before="0" w:after="0" w:line="408" w:lineRule="exact"/>
        <w:ind w:left="0" w:right="0" w:firstLine="576"/>
        <w:jc w:val="left"/>
      </w:pPr>
      <w:r>
        <w:rPr/>
        <w:t xml:space="preserve">Removes the emergency deferral in the event of a low carbon fuel shortage of at least 5 percent of the amount of forecasted to be available or upon the issuance of a Governor's declaration of an energy emergency, and instead provides that the emergency deferral may be issued in extreme and unusual circumstances which prevent the distribution of an adequate supply of renewable fuels needed to comply with the program and are the result of a natural disaster, act of God, a significant supply chain disruption, or another event that could not reasonably have been foreseen or prevented, and is in the public interest to grant the deferral.</w:t>
      </w:r>
    </w:p>
    <w:p>
      <w:pPr>
        <w:spacing w:before="0" w:after="0" w:line="408" w:lineRule="exact"/>
        <w:ind w:left="0" w:right="0" w:firstLine="576"/>
        <w:jc w:val="left"/>
      </w:pPr>
      <w:r>
        <w:rPr/>
        <w:t xml:space="preserve">Adds that in addition to the emergency deferral, the department of ecology may also issue a full or partial deferral for one calendar quarter if it finds that the person is unable to comply with the requirements due to reasons beyond the person's reasonable control. Allows the department to require the person seek a deferral to provide a progress report or take specific action to achieve full compliance.</w:t>
      </w:r>
    </w:p>
    <w:p>
      <w:pPr>
        <w:spacing w:before="0" w:after="0" w:line="408" w:lineRule="exact"/>
        <w:ind w:left="0" w:right="0" w:firstLine="576"/>
        <w:jc w:val="left"/>
      </w:pPr>
      <w:r>
        <w:rPr/>
        <w:t xml:space="preserve">Removes the requirements for (1) the Washington State University Energy Program to initiate a program to identify least-conflict priority sites for low-carbon transportation fuel projects and (2) requires Ecology to periodically convene specified stakeholders to discuss mitigation of significant likely environmental impacts associated with low-carbon transportation fuel projects.</w:t>
      </w:r>
    </w:p>
    <w:p>
      <w:pPr>
        <w:spacing w:before="0" w:after="0" w:line="408" w:lineRule="exact"/>
        <w:ind w:left="0" w:right="0" w:firstLine="576"/>
        <w:jc w:val="left"/>
      </w:pPr>
      <w:r>
        <w:rPr/>
        <w:t xml:space="preserve">Allows, rather than requires, the department of ecology to establish a metric for the allocation of credits per foot of installed broadband infrastructure.</w:t>
      </w:r>
    </w:p>
    <w:p>
      <w:pPr>
        <w:spacing w:before="0" w:after="0" w:line="408" w:lineRule="exact"/>
        <w:ind w:left="0" w:right="0" w:firstLine="576"/>
        <w:jc w:val="left"/>
      </w:pPr>
      <w:r>
        <w:rPr/>
        <w:t xml:space="preserve">Clarifies that the ex ante independent analysis of probable costs or cost savings per gallon of gasoline and diesel attributable to the clean fuels program is a one-time report.</w:t>
      </w:r>
    </w:p>
    <w:p>
      <w:pPr>
        <w:spacing w:before="0" w:after="0" w:line="408" w:lineRule="exact"/>
        <w:ind w:left="0" w:right="0" w:firstLine="576"/>
        <w:jc w:val="left"/>
      </w:pPr>
      <w:r>
        <w:rPr/>
        <w:t xml:space="preserve">Connects zero emission resources that are supplied as a transportation fuel by the generator of electricity to a metered customer for electric vehicle charging or refueling.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0a4e330730424e" /></Relationships>
</file>