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ba817f44a40a2" /></Relationships>
</file>

<file path=word/document.xml><?xml version="1.0" encoding="utf-8"?>
<w:document xmlns:w="http://schemas.openxmlformats.org/wordprocessingml/2006/main">
  <w:body>
    <w:p>
      <w:r>
        <w:rPr>
          <w:b/>
        </w:rPr>
        <w:r>
          <w:rPr/>
          <w:t xml:space="preserve">1099-S2.E</w:t>
        </w:r>
      </w:r>
      <w:r>
        <w:rPr>
          <w:b/>
        </w:rPr>
        <w:t xml:space="preserve"> </w:t>
        <w:t xml:space="preserve">AMS</w:t>
      </w:r>
      <w:r>
        <w:rPr>
          <w:b/>
        </w:rPr>
        <w:t xml:space="preserve"> </w:t>
        <w:r>
          <w:rPr/>
          <w:t xml:space="preserve">HLG</w:t>
        </w:r>
      </w:r>
      <w:r>
        <w:rPr>
          <w:b/>
        </w:rPr>
        <w:t xml:space="preserve"> </w:t>
        <w:r>
          <w:rPr/>
          <w:t xml:space="preserve">S2191.2</w:t>
        </w:r>
      </w:r>
      <w:r>
        <w:rPr>
          <w:b/>
        </w:rPr>
        <w:t xml:space="preserve"> - NOT FOR FLOOR USE</w:t>
      </w:r>
    </w:p>
    <w:p>
      <w:pPr>
        <w:ind w:left="0" w:right="0" w:firstLine="576"/>
      </w:pPr>
      <w:r>
        <w:rPr/>
        <w:t xml:space="preserve"> </w:t>
      </w: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per capita vehicle miles traveled goals, prepare for climate impact scenarios, foster resiliency to climate impacts and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36.70A.070(9) apply only to those counties that are required or that choose to plan under RCW 36.70A.040 and that also meet either of the criteria set forth in (a) or (b) of this subsection (1) on or after January 1, 2021, and the cities with populations greater than 6,000 as of January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January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January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January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January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should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reducing residential development pressure in the wildland urban interface area.</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wetlands, and riparian areas, but excluding forestland, as that term is defined in RCW 84.33.035, and timberland, as that term is defined in RCW 84.34.020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and active transportation facilities</w:t>
      </w:r>
      <w:r>
        <w:rPr/>
        <w:t xml:space="preserve"> to serve as a gauge to judge performance of the system </w:t>
      </w:r>
      <w:r>
        <w:rPr>
          <w:u w:val="single"/>
        </w:rPr>
        <w:t xml:space="preserve">and success in helping to achieve the goals of this chapter at the least cost</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w:t>
      </w:r>
      <w:r>
        <w:rPr/>
        <w:t xml:space="preserve">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r>
        <w:rPr>
          <w:u w:val="single"/>
        </w:rPr>
        <w:t xml:space="preserve">.</w:t>
      </w:r>
    </w:p>
    <w:p>
      <w:pPr>
        <w:spacing w:before="0" w:after="0" w:line="408" w:lineRule="exact"/>
        <w:ind w:left="0" w:right="0" w:firstLine="576"/>
        <w:jc w:val="left"/>
      </w:pPr>
      <w:r>
        <w:rPr>
          <w:u w:val="single"/>
        </w:rPr>
        <w:t xml:space="preserve">(9) A climate change and resiliency element that is designed to result in reductions in overall greenhouse gas emissions and that must enhance resiliency to and avoid the adverse impacts of climate change. The greenhouse gas emissions reduction subelement of the climate change and resiliency element is mandatory for the jurisdictions specified in section 3(1)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the transportation and land use systems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communities that experience disproportionate impacts and harm due to air pollution in order to maximize the cobenefits of reduced air pollution.</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to be consistent with those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 consistent with the reduction requirements set forth in RCW 70A.45.020</w:t>
      </w:r>
      <w:r>
        <w:rPr>
          <w:u w:val="single"/>
        </w:rPr>
        <w:t xml:space="preserve">.</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(9)(a).</w:t>
      </w:r>
    </w:p>
    <w:p>
      <w:pPr>
        <w:spacing w:before="0" w:after="0" w:line="408" w:lineRule="exact"/>
        <w:ind w:left="0" w:right="0" w:firstLine="576"/>
        <w:jc w:val="left"/>
      </w:pPr>
      <w:r>
        <w:rPr>
          <w:u w:val="single"/>
        </w:rPr>
        <w:t xml:space="preserve">(iv)(A) Until December 31, 2034, actions not specifically identified in the guidelines developed by the department pursuant to section 5 of this act, or considered to be consistent with those guidelines according to the process established in (a)(ii) of this subsection (9), must still be considered to be sufficient to meet the requirements of the greenhouse gas emissions reduction subelement, and must be approved by the department pursuant to section 6 of this act, if the actions provide for the authorization of the development of middle housing types.</w:t>
      </w:r>
    </w:p>
    <w:p>
      <w:pPr>
        <w:spacing w:before="0" w:after="0" w:line="408" w:lineRule="exact"/>
        <w:ind w:left="0" w:right="0" w:firstLine="576"/>
        <w:jc w:val="left"/>
      </w:pPr>
      <w:r>
        <w:rPr>
          <w:u w:val="single"/>
        </w:rPr>
        <w:t xml:space="preserve">(B) Nothing in this subsection (9)(a)(iv) prohibits the authorization of the development of single-family residences.</w:t>
      </w:r>
    </w:p>
    <w:p>
      <w:pPr>
        <w:spacing w:before="0" w:after="0" w:line="408" w:lineRule="exact"/>
        <w:ind w:left="0" w:right="0" w:firstLine="576"/>
        <w:jc w:val="left"/>
      </w:pPr>
      <w:r>
        <w:rPr>
          <w:u w:val="single"/>
        </w:rPr>
        <w:t xml:space="preserve">(C) For the purposes of this subsection (9)(a)(iv), "middle housing types" means accessory dwelling units and at least one of the following housing types: Duplexes; triplexes; or quadplexes, in all zoning districts within an urban growth area that permit detached single-family residences.</w:t>
      </w:r>
    </w:p>
    <w:p>
      <w:pPr>
        <w:spacing w:before="0" w:after="0" w:line="408" w:lineRule="exact"/>
        <w:ind w:left="0" w:right="0" w:firstLine="576"/>
        <w:jc w:val="left"/>
      </w:pPr>
      <w:r>
        <w:rPr>
          <w:u w:val="single"/>
        </w:rPr>
        <w:t xml:space="preserve">(D) For the purposes of this subsection (9)(a)(iv), an action must be deemed to provide for the authorization of the development of middle housing types, if the action:</w:t>
      </w:r>
    </w:p>
    <w:p>
      <w:pPr>
        <w:spacing w:before="0" w:after="0" w:line="408" w:lineRule="exact"/>
        <w:ind w:left="0" w:right="0" w:firstLine="576"/>
        <w:jc w:val="left"/>
      </w:pPr>
      <w:r>
        <w:rPr>
          <w:u w:val="single"/>
        </w:rPr>
        <w:t xml:space="preserve">(I) Authorizes middle housing types on a lot or parcel under the same administrative process as a detached single-family residence in the same zoning district;</w:t>
      </w:r>
    </w:p>
    <w:p>
      <w:pPr>
        <w:spacing w:before="0" w:after="0" w:line="408" w:lineRule="exact"/>
        <w:ind w:left="0" w:right="0" w:firstLine="576"/>
        <w:jc w:val="left"/>
      </w:pPr>
      <w:r>
        <w:rPr>
          <w:u w:val="single"/>
        </w:rPr>
        <w:t xml:space="preserve">(II) Establishes lot or parcel sizes that are sufficient to allow for the construction of middle housing types;</w:t>
      </w:r>
    </w:p>
    <w:p>
      <w:pPr>
        <w:spacing w:before="0" w:after="0" w:line="408" w:lineRule="exact"/>
        <w:ind w:left="0" w:right="0" w:firstLine="576"/>
        <w:jc w:val="left"/>
      </w:pPr>
      <w:r>
        <w:rPr>
          <w:u w:val="single"/>
        </w:rPr>
        <w:t xml:space="preserve">(III) Establishes maximum density requirements that allow the development of middle housing types on each lot or parcel that allow for single-family residences;</w:t>
      </w:r>
    </w:p>
    <w:p>
      <w:pPr>
        <w:spacing w:before="0" w:after="0" w:line="408" w:lineRule="exact"/>
        <w:ind w:left="0" w:right="0" w:firstLine="576"/>
        <w:jc w:val="left"/>
      </w:pPr>
      <w:r>
        <w:rPr>
          <w:u w:val="single"/>
        </w:rPr>
        <w:t xml:space="preserve">(IV) Establishes applicable siting or design standards that do not individually or cumulatively cause unreasonable costs, fees, or delays to the development of middle housing types; and</w:t>
      </w:r>
    </w:p>
    <w:p>
      <w:pPr>
        <w:spacing w:before="0" w:after="0" w:line="408" w:lineRule="exact"/>
        <w:ind w:left="0" w:right="0" w:firstLine="576"/>
        <w:jc w:val="left"/>
      </w:pPr>
      <w:r>
        <w:rPr>
          <w:u w:val="single"/>
        </w:rPr>
        <w:t xml:space="preserve">(V) Either does not establish parking regulations for middle housing types, or, if the action does establish parking regulations for middle housing types, the action:</w:t>
      </w:r>
    </w:p>
    <w:p>
      <w:pPr>
        <w:spacing w:before="0" w:after="0" w:line="408" w:lineRule="exact"/>
        <w:ind w:left="0" w:right="0" w:firstLine="576"/>
        <w:jc w:val="left"/>
      </w:pPr>
      <w:r>
        <w:rPr>
          <w:u w:val="single"/>
        </w:rPr>
        <w:t xml:space="preserve">(1) Does not require off-street parking spaces for lots or parcels with an accessory dwelling unit or a duplex, or for lots or parcels that are less than 3,000 square feet;</w:t>
      </w:r>
    </w:p>
    <w:p>
      <w:pPr>
        <w:spacing w:before="0" w:after="0" w:line="408" w:lineRule="exact"/>
        <w:ind w:left="0" w:right="0" w:firstLine="576"/>
        <w:jc w:val="left"/>
      </w:pPr>
      <w:r>
        <w:rPr>
          <w:u w:val="single"/>
        </w:rPr>
        <w:t xml:space="preserve">(2) Does not require more than one off-street parking space for lots or parcels that are greater than or equal to 3,000 square feet but are less than 6,000 square feet;</w:t>
      </w:r>
    </w:p>
    <w:p>
      <w:pPr>
        <w:spacing w:before="0" w:after="0" w:line="408" w:lineRule="exact"/>
        <w:ind w:left="0" w:right="0" w:firstLine="576"/>
        <w:jc w:val="left"/>
      </w:pPr>
      <w:r>
        <w:rPr>
          <w:u w:val="single"/>
        </w:rPr>
        <w:t xml:space="preserve">(3) Does not require more than 0.5 off-street parking spaces for each dwelling unit for lots or parcels greater than or equal to 6,000 square feet;</w:t>
      </w:r>
    </w:p>
    <w:p>
      <w:pPr>
        <w:spacing w:before="0" w:after="0" w:line="408" w:lineRule="exact"/>
        <w:ind w:left="0" w:right="0" w:firstLine="576"/>
        <w:jc w:val="left"/>
      </w:pPr>
      <w:r>
        <w:rPr>
          <w:u w:val="single"/>
        </w:rPr>
        <w:t xml:space="preserve">(4) May allow on-street parking credits to satisfy off-street parking requirements;</w:t>
      </w:r>
    </w:p>
    <w:p>
      <w:pPr>
        <w:spacing w:before="0" w:after="0" w:line="408" w:lineRule="exact"/>
        <w:ind w:left="0" w:right="0" w:firstLine="576"/>
        <w:jc w:val="left"/>
      </w:pPr>
      <w:r>
        <w:rPr>
          <w:u w:val="single"/>
        </w:rPr>
        <w:t xml:space="preserve">(5) Allows, but does not require, off-street parking to be provided as a garage or carport; and</w:t>
      </w:r>
    </w:p>
    <w:p>
      <w:pPr>
        <w:spacing w:before="0" w:after="0" w:line="408" w:lineRule="exact"/>
        <w:ind w:left="0" w:right="0" w:firstLine="576"/>
        <w:jc w:val="left"/>
      </w:pPr>
      <w:r>
        <w:rPr>
          <w:u w:val="single"/>
        </w:rPr>
        <w:t xml:space="preserve">(6) Applies the same off-street parking surfacing, dimensional, landscaping, access, and circulation standards that apply to single-family residences in the same zoning district.</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on people, property,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communities that will disproportionately suffer from compounding environmental impacts and will be most impacted by natural hazards due to climate change. A natural hazard mitigation plan or similar plan that is guided by RCW 36.70A.020(14) and complies with the applicable requirements of this act, including the requirements set forth in this subsection (9)(b), may be adopted by reference to satisfy those requirements; except that, to the extent that any of the substantive requirements of this subsection (9)(b) are not addressed, or are inadequately addressed, in the referenced natural hazard mitigation plan, a county or city must supplement the natural hazard mitigation plan accordingly so that the adopted resiliency subelement complies fully with the substantive requirements set forth in this subsection (9)(b).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 and</w:t>
      </w:r>
    </w:p>
    <w:p>
      <w:pPr>
        <w:spacing w:before="0" w:after="0" w:line="408" w:lineRule="exact"/>
        <w:ind w:left="0" w:right="0" w:firstLine="576"/>
        <w:jc w:val="left"/>
      </w:pPr>
      <w:r>
        <w:rPr>
          <w:u w:val="single"/>
        </w:rPr>
        <w:t xml:space="preserve">(B)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If a county or city intends to incorporate by reference a federal emergency management agency natural hazard mitigation plan in order to meet the requirement of the resiliency subelement set forth in this subsection (9)(b), and the natural hazard mitigation plan is not adopted within three years prior to the required update set forth in RCW 36.70A.130 but is intended to be adopted no later than two years after the required update set forth in RCW 36.70A.130, the county or city may be granted an extension to meeting the requirements of this subsection (9)(b) by providing notice to the department. If a county or city incorporates by reference a federal emergency management agency natural hazard mitigation plan in order to meet the requirement of this subsection (9)(b), the plan must be guided by RCW 36.70A.020(14) and must comply with the requirements of this act, including the requirements set forth in this subsection (9)(b).</w:t>
      </w:r>
    </w:p>
    <w:p>
      <w:pPr>
        <w:spacing w:before="0" w:after="0" w:line="408" w:lineRule="exact"/>
        <w:ind w:left="0" w:right="0" w:firstLine="576"/>
        <w:jc w:val="left"/>
      </w:pPr>
      <w:r>
        <w:rPr>
          <w:u w:val="single"/>
        </w:rPr>
        <w:t xml:space="preserve">(c) For the jurisdictions set forth in section 3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5 of this act are not subject to administrative or judicial appeal under chapter 43.21C RCW</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locations of major employment centers and transit corridors, for the purpose of increasing housing supply in these areas.</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for approval to the department. When submitted to the department for approval the subelement becomes effective as provided in this section. If a local jurisdiction does not seek approval of the subelement the effective date is the date in which the comprehensive plan is adopted by the local jurisdiction.</w:t>
      </w:r>
    </w:p>
    <w:p>
      <w:pPr>
        <w:spacing w:before="0" w:after="0" w:line="408" w:lineRule="exact"/>
        <w:ind w:left="0" w:right="0" w:firstLine="576"/>
        <w:jc w:val="left"/>
      </w:pPr>
      <w:r>
        <w:rPr/>
        <w:t xml:space="preserve">(2)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(3)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(4)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(5)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(6)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(7)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or include model options and voluntary cross-jurisdictional strategies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and ecosystem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(29)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(30)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(31)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(32)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(33)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10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10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r>
        <w:rPr>
          <w:b/>
        </w:rPr>
        <w:t xml:space="preserve">NOT CONSIDERED 04/26/2021</w:t>
      </w:r>
    </w:p>
    <w:p>
      <w:pPr>
        <w:spacing w:before="0" w:after="0" w:line="408" w:lineRule="exact"/>
        <w:ind w:left="0" w:right="0" w:firstLine="576"/>
        <w:jc w:val="left"/>
      </w:pPr>
      <w:r>
        <w:rPr/>
        <w:t xml:space="preserve">On page 1, line 2 of the title, after "framework;" strike the remainder of the title and insert "amending RCW 36.70A.020, 36.70A.480, 36.70A.320, 36.70A.190, 36.70A.030, and 86.12.200; reenacting and amending RCW 36.70A.070; adding new sections to chapter 36.70A RCW; adding a new section to chapter 70A.45 RCW; adding a new section to chapter 47.80 RCW; adding a new section to chapter 90.58 RCW; adding a new section to chapter 43.21C RCW; and creating new sections."</w:t>
      </w:r>
    </w:p>
    <w:p>
      <w:pPr>
        <w:spacing w:before="0" w:after="0" w:line="408" w:lineRule="exact"/>
        <w:ind w:left="0" w:right="0" w:firstLine="576"/>
        <w:jc w:val="left"/>
      </w:pPr>
      <w:r>
        <w:rPr>
          <w:u w:val="single"/>
        </w:rPr>
        <w:t xml:space="preserve">EFFECT:</w:t>
      </w:r>
      <w:r>
        <w:rPr/>
        <w:t xml:space="preserve"> Makes avoiding creating or worsening environmental health disparities an encouragement rather than a mandatory requirement. Changes the mandatory approval of the GHG emissions reductions subelement to voluntary. Adds voluntary cross-jurisdictional strategies to address resiliency. Requires a supplement to a natural hazard mitigation plan adopted by reference if not all substantive requirements are met by the adopted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566c18191e4e5f" /></Relationships>
</file>