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ff02315924418" /></Relationships>
</file>

<file path=word/document.xml><?xml version="1.0" encoding="utf-8"?>
<w:document xmlns:w="http://schemas.openxmlformats.org/wordprocessingml/2006/main">
  <w:body>
    <w:p>
      <w:r>
        <w:rPr>
          <w:b/>
        </w:rPr>
        <w:r>
          <w:rPr/>
          <w:t xml:space="preserve">1175-S.E</w:t>
        </w:r>
      </w:r>
      <w:r>
        <w:rPr>
          <w:b/>
        </w:rPr>
        <w:t xml:space="preserve"> </w:t>
        <w:t xml:space="preserve">AMS</w:t>
      </w:r>
      <w:r>
        <w:rPr>
          <w:b/>
        </w:rPr>
        <w:t xml:space="preserve"> </w:t>
        <w:r>
          <w:rPr/>
          <w:t xml:space="preserve">WICL</w:t>
        </w:r>
      </w:r>
      <w:r>
        <w:rPr>
          <w:b/>
        </w:rPr>
        <w:t xml:space="preserve"> </w:t>
        <w:r>
          <w:rPr/>
          <w:t xml:space="preserve">S5323.2</w:t>
        </w:r>
      </w:r>
      <w:r>
        <w:rPr>
          <w:b/>
        </w:rPr>
        <w:t xml:space="preserve"> - NOT FOR FLOOR USE</w:t>
      </w:r>
    </w:p>
    <w:p>
      <w:pPr>
        <w:ind w:left="0" w:right="0" w:firstLine="576"/>
      </w:pPr>
    </w:p>
    <w:p>
      <w:pPr>
        <w:spacing w:before="480" w:after="0" w:line="408" w:lineRule="exact"/>
      </w:pPr>
      <w:r>
        <w:rPr>
          <w:b/>
          <w:u w:val="single"/>
        </w:rPr>
        <w:t xml:space="preserve">ESHB 1175</w:t>
      </w:r>
      <w:r>
        <w:t xml:space="preserve"> -</w:t>
      </w:r>
      <w:r>
        <w:t xml:space="preserve"> </w:t>
        <w:t xml:space="preserve">S AMD</w:t>
      </w:r>
      <w:r>
        <w:t xml:space="preserve"> </w:t>
      </w:r>
      <w:r>
        <w:rPr>
          <w:b/>
        </w:rPr>
        <w:t xml:space="preserve">1392</w:t>
      </w:r>
    </w:p>
    <w:p>
      <w:pPr>
        <w:spacing w:before="0" w:after="0" w:line="408" w:lineRule="exact"/>
        <w:ind w:left="0" w:right="0" w:firstLine="576"/>
        <w:jc w:val="left"/>
      </w:pPr>
      <w:r>
        <w:rPr/>
        <w:t xml:space="preserve">By Senator Wilson, C.</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who are Black and identify as LGBTQIA+ are most likely to be homeless in King county and across Washington state, where one-third of all homeless youth identify as LGBTQIA+ and one-third identify as Black. The legislature also finds that in addition to being the overwhelming majority of unhoused youth, they are also more likely to experience housing instability and remain most excluded from services, due to structural inequity and underlying race disparities. Further, the legislature finds that when they are offered shelter and housing placements, the placements do not reflect the cultural background or community experience of the young person.</w:t>
      </w:r>
    </w:p>
    <w:p>
      <w:pPr>
        <w:spacing w:before="0" w:after="0" w:line="408" w:lineRule="exact"/>
        <w:ind w:left="0" w:right="0" w:firstLine="576"/>
        <w:jc w:val="left"/>
      </w:pPr>
      <w:r>
        <w:rPr/>
        <w:t xml:space="preserve">The legislature, therefore, finds that providing a tax incentive to private homeowners to host a homeless youth, unaccompanied minor, and systems-impacted young adults will provide safe, transitional placement options to vulnerable young people. Moreover, this will assist in housing retention among communities of color while strengthening youth placement options and in-community housing diversity.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 </w:t>
      </w:r>
      <w:r>
        <w:rPr>
          <w:u w:val="single"/>
        </w:rPr>
        <w:t xml:space="preserve">"Private home" means a single-family dwelling unit whether such unit be separate or part of a multiunit dwelling, including the land on which such dwelling stands not to exceed one acre, except that a private home includes any additional property up to a total of five acres that comprises the residential parcel if this larger parcel size is required under land use regulations.</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Beginning with taxes levied for collection in calendar year 2024, real property is exempt from ad valorem taxation levied for a given year if that property was used as a host home for at least 180 days in the previous calendar year.</w:t>
      </w:r>
    </w:p>
    <w:p>
      <w:pPr>
        <w:spacing w:before="0" w:after="0" w:line="408" w:lineRule="exact"/>
        <w:ind w:left="0" w:right="0" w:firstLine="576"/>
        <w:jc w:val="left"/>
      </w:pPr>
      <w:r>
        <w:rPr/>
        <w:t xml:space="preserve">(b) The exemption provided in (a) of this subsection applies only to the state portion of ad valorem taxation levied under RCW 84.52.065.</w:t>
      </w:r>
    </w:p>
    <w:p>
      <w:pPr>
        <w:spacing w:before="0" w:after="0" w:line="408" w:lineRule="exact"/>
        <w:ind w:left="0" w:right="0" w:firstLine="576"/>
        <w:jc w:val="left"/>
      </w:pPr>
      <w:r>
        <w:rPr/>
        <w:t xml:space="preserve">(2) A claim for exemption under subsection (1) of this section may be made and filed by the owner of the host home at any time during the year for exemption from taxes payable the following year upon forms developed by the department. The department must ensure that information regarding any minor child or other protected information is not required on the application form. The forms must require:</w:t>
      </w:r>
    </w:p>
    <w:p>
      <w:pPr>
        <w:spacing w:before="0" w:after="0" w:line="408" w:lineRule="exact"/>
        <w:ind w:left="0" w:right="0" w:firstLine="576"/>
        <w:jc w:val="left"/>
      </w:pPr>
      <w:r>
        <w:rPr/>
        <w:t xml:space="preserve">(a) An owner to provide sufficient evidence to support their eligibility to receive the exemption, including the information required under RCW 74.15.020(2)(o)(iv) and verification from the host home program that the real property was used as a host home during the year. The application of the owner is confidential tax information and is subject to RCW 82.32.330; and</w:t>
      </w:r>
    </w:p>
    <w:p>
      <w:pPr>
        <w:spacing w:before="0" w:after="0" w:line="408" w:lineRule="exact"/>
        <w:ind w:left="0" w:right="0" w:firstLine="576"/>
        <w:jc w:val="left"/>
      </w:pPr>
      <w:r>
        <w:rPr/>
        <w:t xml:space="preserve">(b) An attestation, under penalty of perjury and by the property owner seeking the property tax exemption, that the property was used as a host home for at least 180 days during the calendar year for which they are seeking the property tax exemption and meets the other requirements of this section.</w:t>
      </w:r>
    </w:p>
    <w:p>
      <w:pPr>
        <w:spacing w:before="0" w:after="0" w:line="408" w:lineRule="exact"/>
        <w:ind w:left="0" w:right="0" w:firstLine="576"/>
        <w:jc w:val="left"/>
      </w:pPr>
      <w:r>
        <w:rPr/>
        <w:t xml:space="preserve">(3) The claim for exemption must be submitted to the county assessor no later than December 31st of each year for exemption from taxes payable the following year.</w:t>
      </w:r>
    </w:p>
    <w:p>
      <w:pPr>
        <w:spacing w:before="0" w:after="0" w:line="408" w:lineRule="exact"/>
        <w:ind w:left="0" w:right="0" w:firstLine="576"/>
        <w:jc w:val="left"/>
      </w:pPr>
      <w:r>
        <w:rPr/>
        <w:t xml:space="preserve">(4)(a) The county assessor must evaluate each application for exemption to determine if the application submitted meets the requirements under this section. If the county assessor finds that an application is complete and meets the requirements of this section, the claim for exemption must be approved. If the county assessor finds that an application is incomplete and does not meet the requirements of this section, the claim for exemption must be denied, but the denial is subject to appeal under the provisions of RCW 84.48.010 and 84.40.038. The county assessor must notify the owner of the determination.</w:t>
      </w:r>
    </w:p>
    <w:p>
      <w:pPr>
        <w:spacing w:before="0" w:after="0" w:line="408" w:lineRule="exact"/>
        <w:ind w:left="0" w:right="0" w:firstLine="576"/>
        <w:jc w:val="left"/>
      </w:pPr>
      <w:r>
        <w:rPr/>
        <w:t xml:space="preserve">(b) A claim for exemption approved under (a) of this subsection (4) is valid for one year and provides for the exemption from taxes payable in the year following the year in which the claim was due. An owner must file a new claim as provided in subsection (2) of this section for each year for which that person is eligible for the exemption.</w:t>
      </w:r>
    </w:p>
    <w:p>
      <w:pPr>
        <w:spacing w:before="0" w:after="0" w:line="408" w:lineRule="exact"/>
        <w:ind w:left="0" w:right="0" w:firstLine="576"/>
        <w:jc w:val="left"/>
      </w:pPr>
      <w:r>
        <w:rPr/>
        <w:t xml:space="preserve">(5) The county assessor must accept any late claim for exemption made within three years after the due date of payment of taxes for which an exemption is sought. If the county assessor approves such a claim, the application constitutes a claim for refund under chapter 84.69 RCW.</w:t>
      </w:r>
    </w:p>
    <w:p>
      <w:pPr>
        <w:spacing w:before="0" w:after="0" w:line="408" w:lineRule="exact"/>
        <w:ind w:left="0" w:right="0" w:firstLine="576"/>
        <w:jc w:val="left"/>
      </w:pPr>
      <w:r>
        <w:rPr/>
        <w:t xml:space="preserve">(6) Any person making a false claim for an exemption under this section with the intent to defraud or evade payment of any tax is guilty of perjury under chapter 9A.72 RCW.</w:t>
      </w:r>
    </w:p>
    <w:p>
      <w:pPr>
        <w:spacing w:before="0" w:after="0" w:line="408" w:lineRule="exact"/>
        <w:ind w:left="0" w:right="0" w:firstLine="576"/>
        <w:jc w:val="left"/>
      </w:pPr>
      <w:r>
        <w:rPr/>
        <w:t xml:space="preserve">(7) For the purposes of section 5 of this act, the county assessor must provide information acquired pursuant to this section to the joint legislative audit and review committee.</w:t>
      </w:r>
    </w:p>
    <w:p>
      <w:pPr>
        <w:spacing w:before="0" w:after="0" w:line="408" w:lineRule="exact"/>
        <w:ind w:left="0" w:right="0" w:firstLine="576"/>
        <w:jc w:val="left"/>
      </w:pPr>
      <w:r>
        <w:rPr/>
        <w:t xml:space="preserve">(8) For purposes of this section, "host home" and "host home program" have the same meaning as in RCW 74.15.020.</w:t>
      </w:r>
    </w:p>
    <w:p>
      <w:pPr>
        <w:spacing w:before="0" w:after="0" w:line="408" w:lineRule="exact"/>
        <w:ind w:left="0" w:right="0" w:firstLine="576"/>
        <w:jc w:val="left"/>
      </w:pPr>
      <w:r>
        <w:rPr/>
        <w:t xml:space="preserve">(9) This section expires January 31,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Paid as a result of mistake, inadvertence, or lack of knowledge by any person exempted from paying real property taxes pursuant to section 3 of this act</w:t>
      </w:r>
      <w:r>
        <w:rPr/>
        <w:t xml:space="preserve">.</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2022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behaviors as indicated in RCW 82.32.808(2)(a).</w:t>
      </w:r>
    </w:p>
    <w:p>
      <w:pPr>
        <w:spacing w:before="0" w:after="0" w:line="408" w:lineRule="exact"/>
        <w:ind w:left="0" w:right="0" w:firstLine="576"/>
        <w:jc w:val="left"/>
      </w:pPr>
      <w:r>
        <w:rPr/>
        <w:t xml:space="preserve">(3) It is the legislature's specific public policy objective to financially incentivize private homeowners to participate in a host home program, and increase the availability of housing available to homeless and unhoused youth.</w:t>
      </w:r>
    </w:p>
    <w:p>
      <w:pPr>
        <w:spacing w:before="0" w:after="0" w:line="408" w:lineRule="exact"/>
        <w:ind w:left="0" w:right="0" w:firstLine="576"/>
        <w:jc w:val="left"/>
      </w:pPr>
      <w:r>
        <w:rPr/>
        <w:t xml:space="preserve">(4)(a) To measure the effectiveness of the tax preference provided in section 3 of this act in achieving the specific public policy objectives described in subsection (3) of this section, the joint legislative audit and review committee must evaluate, one year prior to the expiration of the tax preference: (i) Growth in the number of private homes participating in the host home program; (ii) number of youth housed in the program; (iii) reasons for participation in the program; and (iv) any other metric the joint legislative audit and review committee determines is relevant to measuring success of this exemption.</w:t>
      </w:r>
    </w:p>
    <w:p>
      <w:pPr>
        <w:spacing w:before="0" w:after="0" w:line="408" w:lineRule="exact"/>
        <w:ind w:left="0" w:right="0" w:firstLine="576"/>
        <w:jc w:val="left"/>
      </w:pPr>
      <w:r>
        <w:rPr/>
        <w:t xml:space="preserve">(b) If the review finds that growth in the number of private homes participating in the host home program has occurred,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 and county assessors.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through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December 31, 2028."</w:t>
      </w:r>
    </w:p>
    <w:p>
      <w:pPr>
        <w:spacing w:before="480" w:after="0" w:line="408" w:lineRule="exact"/>
      </w:pPr>
      <w:r>
        <w:rPr>
          <w:b/>
          <w:u w:val="single"/>
        </w:rPr>
        <w:t xml:space="preserve">ESHB 1175</w:t>
      </w:r>
      <w:r>
        <w:t xml:space="preserve"> -</w:t>
      </w:r>
      <w:r>
        <w:t xml:space="preserve"> </w:t>
        <w:t xml:space="preserve">S AMD</w:t>
      </w:r>
      <w:r>
        <w:t xml:space="preserve"> </w:t>
      </w:r>
      <w:r>
        <w:rPr>
          <w:b/>
        </w:rPr>
        <w:t xml:space="preserve">1392</w:t>
      </w:r>
    </w:p>
    <w:p>
      <w:pPr>
        <w:spacing w:before="0" w:after="0" w:line="408" w:lineRule="exact"/>
        <w:ind w:left="0" w:right="0" w:firstLine="576"/>
        <w:jc w:val="left"/>
      </w:pPr>
      <w:r>
        <w:rPr/>
        <w:t xml:space="preserve">By Senator Wilson, C.</w:t>
      </w:r>
    </w:p>
    <w:p>
      <w:pPr>
        <w:jc w:val="right"/>
      </w:pPr>
    </w:p>
    <w:p>
      <w:pPr>
        <w:spacing w:before="0" w:after="0" w:line="408" w:lineRule="exact"/>
        <w:ind w:left="0" w:right="0" w:firstLine="576"/>
        <w:jc w:val="left"/>
      </w:pPr>
      <w:r>
        <w:rPr/>
        <w:t xml:space="preserve">On page 1, line 2 of the title, after "program;" strike the remainder of the title and insert "amending RCW 74.15.020 and 84.69.020; adding a new section to chapter 84.36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(1) Aligns the definition of a private home with "residence" as used in property tax statutes; thereby clarifying how the exemption applies to the tax parcel.</w:t>
      </w:r>
    </w:p>
    <w:p>
      <w:pPr>
        <w:spacing w:before="0" w:after="0" w:line="408" w:lineRule="exact"/>
        <w:ind w:left="0" w:right="0" w:firstLine="576"/>
        <w:jc w:val="left"/>
      </w:pPr>
      <w:r>
        <w:rPr/>
        <w:t xml:space="preserve">(2) States that application forms must not require the disclosure of information regarding minor children or any other protected information; requires application forms to include an attestation, under penalty of perjury, that the property was used as a host home for at least 180 days during the calendar year for which the applicant is seeking the property tax exemption and meets all other requirements; clarifies that the county assessor is responsible for reviewing applications completeness; and makes other technical changes.</w:t>
      </w:r>
    </w:p>
    <w:p>
      <w:pPr>
        <w:spacing w:before="0" w:after="0" w:line="408" w:lineRule="exact"/>
        <w:ind w:left="0" w:right="0" w:firstLine="576"/>
        <w:jc w:val="left"/>
      </w:pPr>
      <w:r>
        <w:rPr/>
        <w:t xml:space="preserve">(3) The tax exemption applies to taxes levied for collection in 2024-2028.</w:t>
      </w:r>
    </w:p>
    <w:p>
      <w:pPr>
        <w:spacing w:before="0" w:after="0" w:line="408" w:lineRule="exact"/>
        <w:ind w:left="0" w:right="0" w:firstLine="576"/>
        <w:jc w:val="left"/>
      </w:pPr>
      <w:r>
        <w:rPr/>
        <w:t xml:space="preserve">(4) Provides a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c421bd9bd4d27" /></Relationships>
</file>