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fba698b7a4444" /></Relationships>
</file>

<file path=word/document.xml><?xml version="1.0" encoding="utf-8"?>
<w:document xmlns:w="http://schemas.openxmlformats.org/wordprocessingml/2006/main">
  <w:body>
    <w:p>
      <w:r>
        <w:rPr>
          <w:b/>
        </w:rPr>
        <w:r>
          <w:rPr/>
          <w:t xml:space="preserve">1220-S2.E</w:t>
        </w:r>
      </w:r>
      <w:r>
        <w:rPr>
          <w:b/>
        </w:rPr>
        <w:t xml:space="preserve"> </w:t>
        <w:t xml:space="preserve">AMS</w:t>
      </w:r>
      <w:r>
        <w:rPr>
          <w:b/>
        </w:rPr>
        <w:t xml:space="preserve"> </w:t>
        <w:r>
          <w:rPr/>
          <w:t xml:space="preserve">HLG</w:t>
        </w:r>
      </w:r>
      <w:r>
        <w:rPr>
          <w:b/>
        </w:rPr>
        <w:t xml:space="preserve"> </w:t>
        <w:r>
          <w:rPr/>
          <w:t xml:space="preserve">S2321.1</w:t>
        </w:r>
      </w:r>
      <w:r>
        <w:rPr>
          <w:b/>
        </w:rPr>
        <w:t xml:space="preserve"> - NOT FOR FLOOR USE</w:t>
      </w:r>
    </w:p>
    <w:p>
      <w:pPr>
        <w:ind w:left="0" w:right="0" w:firstLine="576"/>
      </w:pPr>
    </w:p>
    <w:p>
      <w:pPr>
        <w:spacing w:before="480" w:after="0" w:line="408" w:lineRule="exact"/>
      </w:pPr>
      <w:r>
        <w:rPr>
          <w:b/>
          <w:u w:val="single"/>
        </w:rPr>
        <w:t xml:space="preserve">E2SHB 1220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prohibit emergency housing, transitional housing, or permanent supportive housing in any zones in which residential dwelling units, hotels, or short-term rentals are allowed, and may not prohibit emergency shelters in any zone in which hotels are allowed. Reasonable occupancy, spacing, intensity of use, and operational restrictions may be imposed on indoor emergency housing and indoor emergency shelters. Any such restrictions on occupancy, spacing, and intensity of use may not prevent the siting of sufficient indoor emergency housing or indoor emergency shelters necessary to accommodate each code city's projected need for such housing and shelter. For purposes of this section, "dwelling unit" has the same meaning as defined in RCW 36.70A.696, "hotel" has the same meaning as defined in RCW 19.48.010, and "short-term rental" has the same meaning as defined in RCW 64.37.010.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emergency housing, transitional housing, or permanent supportive housing in any zones in which residential dwelling units, hotels, or short-term rentals are allowed, and may not prohibit emergency shelters in any zone in which hotels are allowed. Reasonable occupancy, spacing, intensity of use, and operational restrictions may be imposed on indoor emergency housing and indoor emergency shelters. Any such restrictions on occupancy, spacing, and intensity of use may not prevent the siting of sufficient indoor emergency housing or indoor emergency shelters necessary to accommodate each city's projected need for such housing and shelter. For purposes of this section, "dwelling unit" has the same meaning as defined in RCW 36.70A.696, "hotel" has the same meaning as defined in RCW 19.48.010, and "short-term rental" has the same meaning as defined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require a new or separate utility connection between an accessory dwelling unit and a utility only when necessary to be consistent with water availability requirements, water system plans, small water system management plans, or established policies adopted by the water or sewer utility provider. If such a connection is necessary, the connection fees and capacity charges must:</w:t>
      </w:r>
    </w:p>
    <w:p>
      <w:pPr>
        <w:spacing w:before="0" w:after="0" w:line="408" w:lineRule="exact"/>
        <w:ind w:left="0" w:right="0" w:firstLine="576"/>
        <w:jc w:val="left"/>
      </w:pPr>
      <w:r>
        <w:rPr/>
        <w:t xml:space="preserve">(a) Be proportionate to the burden of the proposed accessory dwelling unit upon the water or sewer system; and</w:t>
      </w:r>
    </w:p>
    <w:p>
      <w:pPr>
        <w:spacing w:before="0" w:after="0" w:line="408" w:lineRule="exact"/>
        <w:ind w:left="0" w:right="0" w:firstLine="576"/>
        <w:jc w:val="left"/>
      </w:pPr>
      <w:r>
        <w:rPr/>
        <w:t xml:space="preserve">(b) Not exceed the reasonable cost of providing the service."</w:t>
      </w:r>
    </w:p>
    <w:p>
      <w:pPr>
        <w:spacing w:before="480" w:after="0" w:line="408" w:lineRule="exact"/>
      </w:pPr>
      <w:r>
        <w:rPr>
          <w:b/>
          <w:u w:val="single"/>
        </w:rPr>
        <w:t xml:space="preserve">E2SHB 1220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ADOPTED 04/10/2021</w:t>
      </w:r>
    </w:p>
    <w:p>
      <w:pPr>
        <w:spacing w:before="0" w:after="0" w:line="408" w:lineRule="exact"/>
        <w:ind w:left="0" w:right="0" w:firstLine="576"/>
        <w:jc w:val="left"/>
      </w:pPr>
      <w:r>
        <w:rPr/>
        <w:t xml:space="preserve">On page 1, line 2 of the title, after "regulations;" strike the remainder of the title and insert "amending RCW 36.70A.020 and 36.70A.030; reenacting and amending RCW 36.70A.070; adding a new section to chapter 35A.21 RCW; adding a new section to chapter 35.21 RCW; and adding a new section to chapter 36.70A RCW."</w:t>
      </w:r>
    </w:p>
    <w:p>
      <w:pPr>
        <w:spacing w:before="0" w:after="0" w:line="408" w:lineRule="exact"/>
        <w:ind w:left="0" w:right="0" w:firstLine="576"/>
        <w:jc w:val="left"/>
      </w:pPr>
      <w:r>
        <w:rPr>
          <w:u w:val="single"/>
        </w:rPr>
        <w:t xml:space="preserve">EFFECT:</w:t>
      </w:r>
      <w:r>
        <w:rPr/>
        <w:t xml:space="preserve"> (1) Modifies the new action of the housing element addressing the documentation of programs and actions needed to achieve housing availability to include gaps in local funding only as opposed to both state and local funding.</w:t>
      </w:r>
    </w:p>
    <w:p>
      <w:pPr>
        <w:spacing w:before="0" w:after="0" w:line="408" w:lineRule="exact"/>
        <w:ind w:left="0" w:right="0" w:firstLine="576"/>
        <w:jc w:val="left"/>
      </w:pPr>
      <w:r>
        <w:rPr/>
        <w:t xml:space="preserve">(2) Modifies the new action of the housing element addressing the establishment of antidisplacement policies by prioritizing consideration of the preservation of historical and cultural communities.</w:t>
      </w:r>
    </w:p>
    <w:p>
      <w:pPr>
        <w:spacing w:before="0" w:after="0" w:line="408" w:lineRule="exact"/>
        <w:ind w:left="0" w:right="0" w:firstLine="576"/>
        <w:jc w:val="left"/>
      </w:pPr>
      <w:r>
        <w:rPr/>
        <w:t xml:space="preserve">(3) Replaces the prohibition on cities preventing emergency housing and shelters and permanent supportive housing in certain zones where short-term rentals are allowed, and the requirement that such housing be permitted at the same occupancy levels as short-term rentals in the residential zone, with the following:</w:t>
      </w:r>
    </w:p>
    <w:p>
      <w:pPr>
        <w:spacing w:before="0" w:after="0" w:line="408" w:lineRule="exact"/>
        <w:ind w:left="0" w:right="0" w:firstLine="576"/>
        <w:jc w:val="left"/>
      </w:pPr>
      <w:r>
        <w:rPr/>
        <w:t xml:space="preserve">(a) Prohibits cities from preventing emergency housing, transitional housing, or permanent supportive housing in any zones in which residential dwelling units, hotels, or short-term rentals are allowed, and from preventing emergency shelters in any zone in which hotels are allowed.</w:t>
      </w:r>
    </w:p>
    <w:p>
      <w:pPr>
        <w:spacing w:before="0" w:after="0" w:line="408" w:lineRule="exact"/>
        <w:ind w:left="0" w:right="0" w:firstLine="576"/>
        <w:jc w:val="left"/>
      </w:pPr>
      <w:r>
        <w:rPr/>
        <w:t xml:space="preserve">(b) Authorizes the imposition of reasonable occupancy, spacing, intensity of use, and operational restrictions on indoor emergency housing and indoor emergency shelters, but that any such restrictions on occupancy, spacing, and intensity of use does not prevent the siting of sufficient indoor emergency housing or shelters to accommodate the projected need.</w:t>
      </w:r>
    </w:p>
    <w:p>
      <w:pPr>
        <w:spacing w:before="0" w:after="0" w:line="408" w:lineRule="exact"/>
        <w:ind w:left="0" w:right="0" w:firstLine="576"/>
        <w:jc w:val="left"/>
      </w:pPr>
      <w:r>
        <w:rPr/>
        <w:t xml:space="preserve">(c) Provides definitions for "dwelling unit" and "hotel," while clarifying the definition of "short-term rental" to align with how the term is defined under statutory provisions regulating short-term rentals.</w:t>
      </w:r>
    </w:p>
    <w:p>
      <w:pPr>
        <w:spacing w:before="0" w:after="0" w:line="408" w:lineRule="exact"/>
        <w:ind w:left="0" w:right="0" w:firstLine="576"/>
        <w:jc w:val="left"/>
      </w:pPr>
      <w:r>
        <w:rPr/>
        <w:t xml:space="preserve">(4) Modifies one of the suggested policies to encourage the construction of ADUs to meet affordable housing goals, specifically authorizing cities and counties to require a new or separate utility connection between the ADU and a utility only when necessary to be consistent with certain water availability requirements and system plans, and requiring any fees associated with a necessary connection to be proportionate and not exceed reasonable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4ef57b1174588" /></Relationships>
</file>