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d18bffa184e39"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FORT</w:t>
        </w:r>
      </w:r>
      <w:r>
        <w:rPr>
          <w:b/>
        </w:rPr>
        <w:t xml:space="preserve"> </w:t>
        <w:r>
          <w:rPr/>
          <w:t xml:space="preserve">S2768.1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 </w:t>
      </w:r>
      <w:r>
        <w:t xml:space="preserve"> </w:t>
      </w:r>
      <w:r>
        <w:rPr>
          <w:b/>
        </w:rPr>
        <w:t xml:space="preserve">741</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Beginning on page 1, line 3, strike all material through "2025." on page 30, line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w:t>
      </w:r>
      <w:r>
        <w:t>((</w:t>
      </w:r>
      <w:r>
        <w:rPr>
          <w:strike/>
        </w:rPr>
        <w:t xml:space="preserve">are required or</w:t>
      </w:r>
      <w:r>
        <w:t>))</w:t>
      </w:r>
      <w:r>
        <w:rPr/>
        <w:t xml:space="preserve">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w:t>
      </w:r>
      <w:r>
        <w:t>((</w:t>
      </w:r>
      <w:r>
        <w:rPr>
          <w:strike/>
        </w:rPr>
        <w:t xml:space="preserve">"Department" means the department of commerce.</w:t>
      </w:r>
    </w:p>
    <w:p>
      <w:pPr>
        <w:spacing w:before="0" w:after="0" w:line="408" w:lineRule="exact"/>
        <w:ind w:left="0" w:right="0" w:firstLine="576"/>
        <w:jc w:val="left"/>
      </w:pPr>
      <w:r>
        <w:rPr>
          <w:strike/>
        </w:rPr>
        <w:t xml:space="preserve">(8)</w:t>
      </w:r>
      <w:r>
        <w:t>))</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w:t>
      </w:r>
      <w:r>
        <w:t>((</w:t>
      </w:r>
      <w:r>
        <w:rPr>
          <w:strike/>
        </w:rPr>
        <w:t xml:space="preserve">a resolution or</w:t>
      </w:r>
      <w:r>
        <w:t>))</w:t>
      </w:r>
      <w:r>
        <w:rPr/>
        <w:t xml:space="preserve"> </w:t>
      </w:r>
      <w:r>
        <w:rPr>
          <w:u w:val="single"/>
        </w:rPr>
        <w:t xml:space="preserve">an</w:t>
      </w:r>
      <w:r>
        <w:rPr/>
        <w:t xml:space="preserve">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A</w:t>
      </w:r>
      <w:r>
        <w:rPr/>
        <w:t xml:space="preserve"> county that </w:t>
      </w:r>
      <w:r>
        <w:t>((</w:t>
      </w:r>
      <w:r>
        <w:rPr>
          <w:strike/>
        </w:rPr>
        <w:t xml:space="preserve">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w:t>
      </w:r>
      <w:r>
        <w:t>))</w:t>
      </w:r>
      <w:r>
        <w:rPr/>
        <w:t xml:space="preserve"> </w:t>
      </w:r>
      <w:r>
        <w:rPr>
          <w:u w:val="single"/>
        </w:rPr>
        <w:t xml:space="preserve">chooses to plan under this chapter,</w:t>
      </w:r>
      <w:r>
        <w:rPr/>
        <w:t xml:space="preserve"> and the cities </w:t>
      </w:r>
      <w:r>
        <w:rPr>
          <w:u w:val="single"/>
        </w:rPr>
        <w:t xml:space="preserve">that choose to plan</w:t>
      </w:r>
      <w:r>
        <w:rPr/>
        <w:t xml:space="preserve"> located within such county, shall conform with all of the requirements of this chapter. </w:t>
      </w:r>
      <w:r>
        <w:t>((</w:t>
      </w:r>
      <w:r>
        <w:rPr>
          <w:strike/>
        </w:rPr>
        <w:t xml:space="preserve">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strike/>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strike/>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w:t>
      </w:r>
      <w:r>
        <w:t>))</w:t>
      </w:r>
    </w:p>
    <w:p>
      <w:pPr>
        <w:spacing w:before="0" w:after="0" w:line="408" w:lineRule="exact"/>
        <w:ind w:left="0" w:right="0" w:firstLine="576"/>
        <w:jc w:val="left"/>
      </w:pPr>
      <w:r>
        <w:rPr>
          <w:u w:val="single"/>
        </w:rPr>
        <w:t xml:space="preserve">(2)(a) A county planning under this chapter, or that adopted an ordinance indicating its intent to plan under this chapter, as of September 1, 2021, must adopt an ordinance indicating its intent to continue to plan under this chapter by January 1, 2022. If the county adopts an ordinance</w:t>
      </w:r>
      <w:r>
        <w:rPr/>
        <w:t xml:space="preserve">, the county and the cities located within the county remain subject to all of the requirements of this chapter, unless the county subsequently adopts a withdrawal </w:t>
      </w:r>
      <w:r>
        <w:t>((</w:t>
      </w:r>
      <w:r>
        <w:rPr>
          <w:strike/>
        </w:rPr>
        <w:t xml:space="preserve">resolution</w:t>
      </w:r>
      <w:r>
        <w:t>))</w:t>
      </w:r>
      <w:r>
        <w:rPr/>
        <w:t xml:space="preserve"> </w:t>
      </w:r>
      <w:r>
        <w:rPr>
          <w:u w:val="single"/>
        </w:rPr>
        <w:t xml:space="preserve">ordinance</w:t>
      </w:r>
      <w:r>
        <w:rPr/>
        <w:t xml:space="preserve"> for </w:t>
      </w:r>
      <w:r>
        <w:t>((</w:t>
      </w:r>
      <w:r>
        <w:rPr>
          <w:strike/>
        </w:rPr>
        <w:t xml:space="preserve">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r>
        <w:t>))</w:t>
      </w:r>
      <w:r>
        <w:rPr/>
        <w:t xml:space="preserve"> </w:t>
      </w:r>
      <w:r>
        <w:rPr>
          <w:u w:val="single"/>
        </w:rPr>
        <w:t xml:space="preserve">complete withdrawal of the planning requirements. If the county does not adopt an ordinance indicating its intent to plan under this section and RCW 36.70A.170 by January 1, 2022, the requirements of this chapter do not apply.</w:t>
      </w:r>
    </w:p>
    <w:p>
      <w:pPr>
        <w:spacing w:before="0" w:after="0" w:line="408" w:lineRule="exact"/>
        <w:ind w:left="0" w:right="0" w:firstLine="576"/>
        <w:jc w:val="left"/>
      </w:pPr>
      <w:r>
        <w:rPr>
          <w:u w:val="single"/>
        </w:rPr>
        <w:t xml:space="preserve">(b) A county that has made the election to plan under this chapter may withdraw from such planning by adopting an ordinance withdrawing from the planning process after a minimum of two years following adoption of the county's original adopted ordinance indicating its intent to plan under this chapter</w:t>
      </w:r>
      <w:r>
        <w:rPr/>
        <w:t xml:space="preserve">.</w:t>
      </w:r>
    </w:p>
    <w:p>
      <w:pPr>
        <w:spacing w:before="0" w:after="0" w:line="408" w:lineRule="exact"/>
        <w:ind w:left="0" w:right="0" w:firstLine="576"/>
        <w:jc w:val="left"/>
      </w:pPr>
      <w:r>
        <w:rPr/>
        <w:t xml:space="preserve">(3) Any county or city </w:t>
      </w:r>
      <w:r>
        <w:t>((</w:t>
      </w:r>
      <w:r>
        <w:rPr>
          <w:strike/>
        </w:rPr>
        <w:t xml:space="preserve">that is initially required</w:t>
      </w:r>
      <w:r>
        <w:t>))</w:t>
      </w:r>
      <w:r>
        <w:rPr/>
        <w:t xml:space="preserve"> </w:t>
      </w:r>
      <w:r>
        <w:rPr>
          <w:u w:val="single"/>
        </w:rPr>
        <w:t xml:space="preserve">choosing</w:t>
      </w:r>
      <w:r>
        <w:rPr/>
        <w:t xml:space="preserve">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w:t>
      </w:r>
      <w:r>
        <w:t>((</w:t>
      </w:r>
      <w:r>
        <w:rPr>
          <w:strike/>
        </w:rPr>
        <w:t xml:space="preserve">if the county has a population of fifty thousand or more,</w:t>
      </w:r>
      <w:r>
        <w:t>))</w:t>
      </w:r>
      <w:r>
        <w:rPr/>
        <w:t xml:space="preserve"> the county </w:t>
      </w:r>
      <w:r>
        <w:rPr>
          <w:u w:val="single"/>
        </w:rPr>
        <w:t xml:space="preserve">that chooses to plan</w:t>
      </w:r>
      <w:r>
        <w:rPr/>
        <w:t xml:space="preserve"> and each city </w:t>
      </w:r>
      <w:r>
        <w:rPr>
          <w:u w:val="single"/>
        </w:rPr>
        <w:t xml:space="preserve">that chooses to plan</w:t>
      </w:r>
      <w:r>
        <w:rPr/>
        <w:t xml:space="preserve"> located within the county shall adopt a comprehensive plan under this chapter and development regulations that are consistent with and implement the comprehensive plan on </w:t>
      </w:r>
      <w:r>
        <w:t>((</w:t>
      </w:r>
      <w:r>
        <w:rPr>
          <w:strike/>
        </w:rPr>
        <w:t xml:space="preserve">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 </w:t>
      </w:r>
      <w:r>
        <w:rPr>
          <w:u w:val="single"/>
        </w:rPr>
        <w:t xml:space="preserve">a date to be determined by the county</w:t>
      </w:r>
      <w:r>
        <w:rPr/>
        <w:t xml:space="preserve">.</w:t>
      </w:r>
    </w:p>
    <w:p>
      <w:pPr>
        <w:spacing w:before="0" w:after="0" w:line="408" w:lineRule="exact"/>
        <w:ind w:left="0" w:right="0" w:firstLine="576"/>
        <w:jc w:val="left"/>
      </w:pPr>
      <w:r>
        <w:rPr/>
        <w:t xml:space="preserve">(4) </w:t>
      </w:r>
      <w:r>
        <w:t>((</w:t>
      </w:r>
      <w:r>
        <w:rPr>
          <w:strike/>
        </w:rPr>
        <w:t xml:space="preserve">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(6) A copy of each document that is required under this section shall be submitted to the department at the time of its adoption.</w:t>
      </w:r>
    </w:p>
    <w:p>
      <w:pPr>
        <w:spacing w:before="0" w:after="0" w:line="408" w:lineRule="exact"/>
        <w:ind w:left="0" w:right="0" w:firstLine="576"/>
        <w:jc w:val="left"/>
      </w:pPr>
      <w:r>
        <w:rPr>
          <w:strike/>
        </w:rPr>
        <w:t xml:space="preserve">(7)</w:t>
      </w:r>
      <w:r>
        <w:t>))</w:t>
      </w:r>
      <w:r>
        <w:rPr/>
        <w:t xml:space="preserve"> Cities and counties planning under this chapter must amend the transportation element of the comprehensive plan to be in compliance with this chapter and chapter 47.80 RCW </w:t>
      </w:r>
      <w:r>
        <w:t>((</w:t>
      </w:r>
      <w:r>
        <w:rPr>
          <w:strike/>
        </w:rPr>
        <w:t xml:space="preserve">no later than December 31, 2000</w:t>
      </w:r>
      <w:r>
        <w:t>))</w:t>
      </w:r>
      <w:r>
        <w:rPr/>
        <w:t xml:space="preserve"> </w:t>
      </w:r>
      <w:r>
        <w:rPr>
          <w:u w:val="single"/>
        </w:rPr>
        <w:t xml:space="preserve">by a date to be determined by that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w:t>
      </w:r>
      <w:r>
        <w:t>((</w:t>
      </w:r>
      <w:r>
        <w:rPr>
          <w:strike/>
        </w:rPr>
        <w:t xml:space="preserve">is required or</w:t>
      </w:r>
      <w:r>
        <w:t>))</w:t>
      </w:r>
      <w:r>
        <w:rPr/>
        <w:t xml:space="preserve"> chooses to plan under RCW 36.70A.040, and each city </w:t>
      </w:r>
      <w:r>
        <w:rPr>
          <w:u w:val="single"/>
        </w:rPr>
        <w:t xml:space="preserve">that chooses to plan</w:t>
      </w:r>
      <w:r>
        <w:rPr/>
        <w:t xml:space="preserve"> within such county, shall adopt development regulations </w:t>
      </w:r>
      <w:r>
        <w:t>((</w:t>
      </w:r>
      <w:r>
        <w:rPr>
          <w:strike/>
        </w:rPr>
        <w:t xml:space="preserve">on or before September 1, 1991,</w:t>
      </w:r>
      <w:r>
        <w:t>))</w:t>
      </w:r>
      <w:r>
        <w:rPr/>
        <w:t xml:space="preserve">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t>((</w:t>
      </w:r>
      <w:r>
        <w:rPr>
          <w:strike/>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strike/>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r>
        <w:t>))</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w:t>
      </w:r>
      <w:r>
        <w:t>((</w:t>
      </w:r>
      <w:r>
        <w:rPr>
          <w:strike/>
        </w:rPr>
        <w:t xml:space="preserve">is required or</w:t>
      </w:r>
      <w:r>
        <w:t>))</w:t>
      </w:r>
      <w:r>
        <w:rPr/>
        <w:t xml:space="preserve">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(19)</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(19)</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w:t>
      </w:r>
      <w:r>
        <w:t>((</w:t>
      </w:r>
      <w:r>
        <w:rPr>
          <w:strike/>
        </w:rPr>
        <w:t xml:space="preserve">certifies</w:t>
      </w:r>
      <w:r>
        <w:t>))</w:t>
      </w:r>
      <w:r>
        <w:rPr>
          <w:u w:val="single"/>
        </w:rPr>
        <w:t xml:space="preserve">certified</w:t>
      </w:r>
      <w:r>
        <w:rPr/>
        <w:t xml:space="preserve"> the county's population </w:t>
      </w:r>
      <w:r>
        <w:t>((</w:t>
      </w:r>
      <w:r>
        <w:rPr>
          <w:strike/>
        </w:rPr>
        <w:t xml:space="preserve">as provided in RCW 36.70A.040(5), in a county that is planning under all of the provisions of this chapter pursuant to RCW 36.70A.040(5)</w:t>
      </w:r>
      <w:r>
        <w:t>))</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w:t>
      </w:r>
      <w:r>
        <w:t>((</w:t>
      </w:r>
      <w:r>
        <w:rPr>
          <w:strike/>
        </w:rPr>
        <w:t xml:space="preserve">required to plan or</w:t>
      </w:r>
      <w:r>
        <w:t>))</w:t>
      </w:r>
      <w:r>
        <w:rPr/>
        <w:t xml:space="preserve">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t>((</w:t>
      </w:r>
      <w:r>
        <w:rPr>
          <w:strike/>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w:t>
      </w:r>
      <w:r>
        <w:t>((</w:t>
      </w:r>
      <w:r>
        <w:rPr>
          <w:strike/>
        </w:rPr>
        <w:t xml:space="preserve">a resolution</w:t>
      </w:r>
      <w:r>
        <w:t>))</w:t>
      </w:r>
      <w:r>
        <w:rPr/>
        <w:t xml:space="preserve"> </w:t>
      </w:r>
      <w:r>
        <w:rPr>
          <w:u w:val="single"/>
        </w:rPr>
        <w:t xml:space="preserve">an ordinance</w:t>
      </w:r>
      <w:r>
        <w:rPr/>
        <w:t xml:space="preserve">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and the applicable port,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w:t>
      </w:r>
      <w:r>
        <w:t>((</w:t>
      </w:r>
      <w:r>
        <w:rPr>
          <w:strike/>
        </w:rPr>
        <w:t xml:space="preserve">according to the schedule specified in RCW 36.70A.130</w:t>
      </w:r>
      <w:r>
        <w:t>))</w:t>
      </w:r>
      <w:r>
        <w:rPr/>
        <w:t xml:space="preserve">;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w:t>
      </w:r>
      <w:r>
        <w:t>((</w:t>
      </w:r>
      <w:r>
        <w:rPr>
          <w:strike/>
        </w:rPr>
        <w:t xml:space="preserve">The department of community, trade, and economic development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strike/>
        </w:rPr>
        <w:t xml:space="preserve">(8)</w:t>
      </w:r>
      <w:r>
        <w:t>))</w:t>
      </w:r>
      <w:r>
        <w:rPr/>
        <w:t xml:space="preserve">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w:t>
      </w:r>
      <w:r>
        <w:t>((</w:t>
      </w:r>
      <w:r>
        <w:rPr>
          <w:strike/>
        </w:rPr>
        <w:t xml:space="preserve">is required or</w:t>
      </w:r>
      <w:r>
        <w:t>))</w:t>
      </w:r>
      <w:r>
        <w:rPr/>
        <w:t xml:space="preserve">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t>((</w:t>
      </w:r>
      <w:r>
        <w:rPr>
          <w:strike/>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w:t>
      </w:r>
      <w:r>
        <w:t>))</w:t>
      </w:r>
      <w:r>
        <w:rPr/>
        <w:t xml:space="preserve"> </w:t>
      </w:r>
      <w:r>
        <w:rPr>
          <w:u w:val="single"/>
        </w:rPr>
        <w:t xml:space="preserve">Each</w:t>
      </w:r>
      <w:r>
        <w:rPr/>
        <w:t xml:space="preserve"> county </w:t>
      </w:r>
      <w:r>
        <w:rPr>
          <w:u w:val="single"/>
        </w:rPr>
        <w:t xml:space="preserve">that chose to plan</w:t>
      </w:r>
      <w:r>
        <w:rPr/>
        <w:t xml:space="preserve"> shall attempt to reach agreement with each city </w:t>
      </w:r>
      <w:r>
        <w:rPr>
          <w:u w:val="single"/>
        </w:rPr>
        <w:t xml:space="preserve">located within its boundaries</w:t>
      </w:r>
      <w:r>
        <w:rPr/>
        <w:t xml:space="preserve"> on the location of an urban growth area within which the city is located. If such an agreement is not reached with each city located within the urban growth area, the county shall justify in writing why it so designated the area an urban growth area</w:t>
      </w:r>
      <w:r>
        <w:t>((</w:t>
      </w:r>
      <w:r>
        <w:rPr>
          <w:strike/>
        </w:rPr>
        <w:t xml:space="preserve">. A city may object formally with the department over the designation of the urban growth area within which it is located. Where appropriate, the department shall</w:t>
      </w:r>
      <w:r>
        <w:t>))</w:t>
      </w:r>
      <w:r>
        <w:rPr>
          <w:u w:val="single"/>
        </w:rPr>
        <w:t xml:space="preserve">, and in an</w:t>
      </w:r>
      <w:r>
        <w:rPr/>
        <w:t xml:space="preserve"> attempt to resolve the conflicts</w:t>
      </w:r>
      <w:r>
        <w:t>((</w:t>
      </w:r>
      <w:r>
        <w:rPr>
          <w:strike/>
        </w:rPr>
        <w:t xml:space="preserve">, including the use of</w:t>
      </w:r>
      <w:r>
        <w:t>))</w:t>
      </w:r>
      <w:r>
        <w:rPr/>
        <w:t xml:space="preserve"> </w:t>
      </w:r>
      <w:r>
        <w:rPr>
          <w:u w:val="single"/>
        </w:rPr>
        <w:t xml:space="preserve">may use</w:t>
      </w:r>
      <w:r>
        <w:rPr/>
        <w:t xml:space="preserve">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w:t>
      </w:r>
      <w:r>
        <w:t>((</w:t>
      </w:r>
      <w:r>
        <w:rPr>
          <w:strike/>
        </w:rPr>
        <w:t xml:space="preserve">resolution of intention</w:t>
      </w:r>
      <w:r>
        <w:t>))</w:t>
      </w:r>
      <w:r>
        <w:rPr/>
        <w:t xml:space="preserve"> </w:t>
      </w:r>
      <w:r>
        <w:rPr>
          <w:u w:val="single"/>
        </w:rPr>
        <w:t xml:space="preserve">ordinance</w:t>
      </w:r>
      <w:r>
        <w:rPr/>
        <w:t xml:space="preserve"> or of certification by the office of financial management, all other counties that </w:t>
      </w:r>
      <w:r>
        <w:t>((</w:t>
      </w:r>
      <w:r>
        <w:rPr>
          <w:strike/>
        </w:rPr>
        <w:t xml:space="preserve">are required or</w:t>
      </w:r>
      <w:r>
        <w:t>))</w:t>
      </w:r>
      <w:r>
        <w:rPr/>
        <w:t xml:space="preserve">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w:t>
      </w:r>
      <w:r>
        <w:t>((</w:t>
      </w:r>
      <w:r>
        <w:rPr>
          <w:strike/>
        </w:rPr>
        <w:t xml:space="preserve">the growth management hearings board under RCW 36.70A.280</w:t>
      </w:r>
      <w:r>
        <w:t>))</w:t>
      </w:r>
      <w:r>
        <w:rPr/>
        <w:t xml:space="preserve"> </w:t>
      </w:r>
      <w:r>
        <w:rPr>
          <w:u w:val="single"/>
        </w:rPr>
        <w:t xml:space="preserve">superior court</w:t>
      </w:r>
      <w:r>
        <w:rPr/>
        <w:t xml:space="preserve">.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2017 3rd sp.s. c 16 s 1 are each amended to read as follows:</w:t>
      </w:r>
    </w:p>
    <w:p>
      <w:pPr>
        <w:spacing w:before="0" w:after="0" w:line="408" w:lineRule="exact"/>
        <w:ind w:left="0" w:right="0" w:firstLine="576"/>
        <w:jc w:val="left"/>
      </w:pPr>
      <w:r>
        <w:rPr/>
        <w:t xml:space="preserve">(1) Counties and cities that </w:t>
      </w:r>
      <w:r>
        <w:t>((</w:t>
      </w:r>
      <w:r>
        <w:rPr>
          <w:strike/>
        </w:rPr>
        <w:t xml:space="preserve">are required or</w:t>
      </w:r>
      <w:r>
        <w:t>))</w:t>
      </w:r>
      <w:r>
        <w:rPr/>
        <w:t xml:space="preserve">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120</w:t>
      </w:r>
      <w:r>
        <w:rPr/>
        <w:t xml:space="preserve"> and 1993 sp.s. c 6 s 3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plan under RCW 36.70A.040 shall perform its activities and make capital budget decisions in conformity with its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w:t>
      </w:r>
      <w:r>
        <w:t>((</w:t>
      </w:r>
      <w:r>
        <w:rPr>
          <w:strike/>
        </w:rPr>
        <w:t xml:space="preserve">(a)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strike/>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strike/>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strike/>
        </w:rPr>
        <w:t xml:space="preserve">(d)</w:t>
      </w:r>
      <w:r>
        <w:t>))</w:t>
      </w:r>
      <w:r>
        <w:rPr/>
        <w:t xml:space="preserve"> </w:t>
      </w:r>
      <w:r>
        <w:rPr>
          <w:u w:val="single"/>
        </w:rPr>
        <w:t xml:space="preserve">Each jurisdiction planning under this chapter is authorized to review and evaluate its adopted comprehensive land use plan and development regulations and, if needed, revise its policies and regulations.</w:t>
      </w:r>
      <w:r>
        <w:rPr/>
        <w:t xml:space="preserv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w:t>
      </w:r>
      <w:r>
        <w:rPr>
          <w:u w:val="single"/>
        </w:rPr>
        <w:t xml:space="preserve">planning</w:t>
      </w:r>
      <w:r>
        <w:rPr/>
        <w:t xml:space="preserve">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w:t>
      </w:r>
      <w:r>
        <w:t>((</w:t>
      </w:r>
      <w:r>
        <w:rPr>
          <w:strike/>
        </w:rPr>
        <w:t xml:space="preserve">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strike/>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strike/>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strike/>
        </w:rPr>
        <w:t xml:space="preserve">(iii) The adoption or amendment of a shoreline master program under the procedures set forth in chapter 90.58 RCW;</w:t>
      </w:r>
    </w:p>
    <w:p>
      <w:pPr>
        <w:spacing w:before="0" w:after="0" w:line="408" w:lineRule="exact"/>
        <w:ind w:left="0" w:right="0" w:firstLine="576"/>
        <w:jc w:val="left"/>
      </w:pPr>
      <w:r>
        <w:rPr>
          <w:strike/>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strike/>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t>))</w:t>
      </w:r>
      <w:r>
        <w:rPr/>
        <w:t xml:space="preserve">.</w:t>
      </w:r>
    </w:p>
    <w:p>
      <w:pPr>
        <w:spacing w:before="0" w:after="0" w:line="408" w:lineRule="exact"/>
        <w:ind w:left="0" w:right="0" w:firstLine="576"/>
        <w:jc w:val="left"/>
      </w:pPr>
      <w:r>
        <w:rPr/>
        <w:t xml:space="preserve">(b) </w:t>
      </w:r>
      <w:r>
        <w:t>((</w:t>
      </w:r>
      <w:r>
        <w:rPr>
          <w:strike/>
        </w:rPr>
        <w:t xml:space="preserve">Except as otherwise provided in (a) of this subsection, all</w:t>
      </w:r>
      <w:r>
        <w:t>))</w:t>
      </w:r>
      <w:r>
        <w:rPr/>
        <w:t xml:space="preserve"> </w:t>
      </w:r>
      <w:r>
        <w:rPr>
          <w:u w:val="single"/>
        </w:rPr>
        <w:t xml:space="preserve">All</w:t>
      </w:r>
      <w:r>
        <w:rPr/>
        <w:t xml:space="preserve">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w:t>
      </w:r>
      <w:r>
        <w:t>((</w:t>
      </w:r>
      <w:r>
        <w:rPr>
          <w:strike/>
        </w:rPr>
        <w:t xml:space="preserve">the growth management hearings board or with</w:t>
      </w:r>
      <w:r>
        <w:t>))</w:t>
      </w:r>
      <w:r>
        <w:rPr/>
        <w:t xml:space="preserve"> the court.</w:t>
      </w:r>
    </w:p>
    <w:p>
      <w:pPr>
        <w:spacing w:before="0" w:after="0" w:line="408" w:lineRule="exact"/>
        <w:ind w:left="0" w:right="0" w:firstLine="576"/>
        <w:jc w:val="left"/>
      </w:pPr>
      <w:r>
        <w:t>((</w:t>
      </w:r>
      <w:r>
        <w:rPr>
          <w:strike/>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strike/>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strike/>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June 30, 2015, for King, Pierce, and Snohomish counties and the cities within those counties;</w:t>
      </w:r>
    </w:p>
    <w:p>
      <w:pPr>
        <w:spacing w:before="0" w:after="0" w:line="408" w:lineRule="exact"/>
        <w:ind w:left="0" w:right="0" w:firstLine="576"/>
        <w:jc w:val="left"/>
      </w:pPr>
      <w:r>
        <w:rPr>
          <w:strike/>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strike/>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strike/>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strike/>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strike/>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strike/>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strike/>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strike/>
        </w:rPr>
        <w:t xml:space="preserve">(b) A county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(c) A city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strike/>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strike/>
        </w:rPr>
        <w:t xml:space="preserve">(i) Complying with the deadlines in this section; or</w:t>
      </w:r>
    </w:p>
    <w:p>
      <w:pPr>
        <w:spacing w:before="0" w:after="0" w:line="408" w:lineRule="exact"/>
        <w:ind w:left="0" w:right="0" w:firstLine="576"/>
        <w:jc w:val="left"/>
      </w:pPr>
      <w:r>
        <w:rPr>
          <w:strike/>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strike/>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strike/>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strike/>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strike/>
        </w:rPr>
        <w:t xml:space="preserve">(i) A work plan has been approved for that watershed in accordance with RCW 36.70A.725;</w:t>
      </w:r>
    </w:p>
    <w:p>
      <w:pPr>
        <w:spacing w:before="0" w:after="0" w:line="408" w:lineRule="exact"/>
        <w:ind w:left="0" w:right="0" w:firstLine="576"/>
        <w:jc w:val="left"/>
      </w:pPr>
      <w:r>
        <w:rPr>
          <w:strike/>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strike/>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strike/>
        </w:rPr>
        <w:t xml:space="preserve">(iv) The adoption or amendment of development regulations is necessary to address a threat to human health or safety; or</w:t>
      </w:r>
    </w:p>
    <w:p>
      <w:pPr>
        <w:spacing w:before="0" w:after="0" w:line="408" w:lineRule="exact"/>
        <w:ind w:left="0" w:right="0" w:firstLine="576"/>
        <w:jc w:val="left"/>
      </w:pPr>
      <w:r>
        <w:rPr>
          <w:strike/>
        </w:rPr>
        <w:t xml:space="preserve">(v) Three or more years have elapsed since the receipt of funding.</w:t>
      </w:r>
    </w:p>
    <w:p>
      <w:pPr>
        <w:spacing w:before="0" w:after="0" w:line="408" w:lineRule="exact"/>
        <w:ind w:left="0" w:right="0" w:firstLine="576"/>
        <w:jc w:val="left"/>
      </w:pPr>
      <w:r>
        <w:rPr>
          <w:strike/>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w:t>
      </w:r>
      <w:r>
        <w:t>((</w:t>
      </w:r>
      <w:r>
        <w:rPr>
          <w:strike/>
        </w:rPr>
        <w:t xml:space="preserve">the</w:t>
      </w:r>
      <w:r>
        <w:t>))</w:t>
      </w:r>
      <w:r>
        <w:rPr/>
        <w:t xml:space="preserve"> </w:t>
      </w:r>
      <w:r>
        <w:rPr>
          <w:u w:val="single"/>
        </w:rPr>
        <w:t xml:space="preserve">any</w:t>
      </w:r>
      <w:r>
        <w:rPr/>
        <w:t xml:space="preserve"> review </w:t>
      </w:r>
      <w:r>
        <w:t>((</w:t>
      </w:r>
      <w:r>
        <w:rPr>
          <w:strike/>
        </w:rPr>
        <w:t xml:space="preserve">required by</w:t>
      </w:r>
      <w:r>
        <w:t>))</w:t>
      </w:r>
      <w:r>
        <w:rPr/>
        <w:t xml:space="preserve"> </w:t>
      </w:r>
      <w:r>
        <w:rPr>
          <w:u w:val="single"/>
        </w:rPr>
        <w:t xml:space="preserve">completed pursuant to</w:t>
      </w:r>
      <w:r>
        <w:rPr/>
        <w:t xml:space="preserve">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w:t>
      </w:r>
      <w:r>
        <w:t>((</w:t>
      </w:r>
      <w:r>
        <w:rPr>
          <w:strike/>
        </w:rPr>
        <w:t xml:space="preserve">the board's decision pursuant to RCW 36.70A.300</w:t>
      </w:r>
      <w:r>
        <w:t>))</w:t>
      </w:r>
      <w:r>
        <w:rPr/>
        <w:t xml:space="preserve"> </w:t>
      </w:r>
      <w:r>
        <w:rPr>
          <w:u w:val="single"/>
        </w:rPr>
        <w:t xml:space="preserve">a court's decision</w:t>
      </w:r>
      <w:r>
        <w:rPr/>
        <w:t xml:space="preserve"> declaring part or all of a comprehensive plan or development regulation invalid, the county or city shall provide for public participation that is appropriate and effective under the circumstances presented by the </w:t>
      </w:r>
      <w:r>
        <w:t>((</w:t>
      </w:r>
      <w:r>
        <w:rPr>
          <w:strike/>
        </w:rPr>
        <w:t xml:space="preserve">board's</w:t>
      </w:r>
      <w:r>
        <w:t>))</w:t>
      </w:r>
      <w:r>
        <w:rPr/>
        <w:t xml:space="preserve"> </w:t>
      </w:r>
      <w:r>
        <w:rPr>
          <w:u w:val="single"/>
        </w:rPr>
        <w:t xml:space="preserve">court's</w:t>
      </w:r>
      <w:r>
        <w:rPr/>
        <w:t xml:space="preserve"> order. Errors in exact compliance with the established program and procedures shall not render the comprehensive land use plan or development regulations invalid if the spirit of the program and procedures is observed.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150</w:t>
      </w:r>
      <w:r>
        <w:rPr/>
        <w:t xml:space="preserve"> and 1991 c 322 s 23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prepare a comprehensive land use plan under RCW 36.70A.040 shall identify lands useful for public purposes such as utility corridors, transportation corridors, landfills, sewage treatment facilities, stormwater management facilities, recreation, schools, and other public uses. The county shall work with the state and the cities within its borders to identify areas of shared need for public facilities. The jurisdictions within the county shall prepare a prioritized list of lands necessary for the identified public uses including an estimated date by which the acquisition will be needed.</w:t>
      </w:r>
    </w:p>
    <w:p>
      <w:pPr>
        <w:spacing w:before="0" w:after="0" w:line="408" w:lineRule="exact"/>
        <w:ind w:left="0" w:right="0" w:firstLine="576"/>
        <w:jc w:val="left"/>
      </w:pPr>
      <w:r>
        <w:rPr/>
        <w:t xml:space="preserve">The respective capital acquisition budgets for each jurisdiction shall reflect the jointly agreed upon priorities and time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160</w:t>
      </w:r>
      <w:r>
        <w:rPr/>
        <w:t xml:space="preserve"> and 1992 c 227 s 1 are each amended to read as follows:</w:t>
      </w:r>
    </w:p>
    <w:p>
      <w:pPr>
        <w:spacing w:before="0" w:after="0" w:line="408" w:lineRule="exact"/>
        <w:ind w:left="0" w:right="0" w:firstLine="576"/>
        <w:jc w:val="left"/>
      </w:pPr>
      <w:r>
        <w:rPr/>
        <w:t xml:space="preserve">Each county and city that </w:t>
      </w:r>
      <w:r>
        <w:t>((</w:t>
      </w:r>
      <w:r>
        <w:rPr>
          <w:strike/>
        </w:rPr>
        <w:t xml:space="preserve">is required or</w:t>
      </w:r>
      <w:r>
        <w:t>))</w:t>
      </w:r>
      <w:r>
        <w:rPr/>
        <w:t xml:space="preserve"> chooses to prepare a comprehensive land use plan under RCW 36.70A.040 shall identify open space corridors within and between urban growth areas. They shall include lands useful for recreation, wildlife habitat, trails, and connection of critical areas as defined in RCW 36.70A.030. Identification of a corridor under this section by a county or city shall not restrict the use or management of lands within the corridor for agricultural or forest purposes. Restrictions on the use or management of such lands for agricultural or forest purposes imposed after identification solely to maintain or enhance the value of such lands as a corridor may occur only if the county or city acquires sufficient interest to prevent development of the lands or to control the resource development of the lands. The requirement for acquisition of sufficient interest does not include those corridors regulated by the interstate commerce commission, under provisions of 16 U.S.C. Sec. 1247(d), 16 U.S.C. Sec. 1248, or 43 U.S.C. Sec. 912. Nothing in this section shall be interpreted to alter the authority of the state, or a county or city, to regulate land use activities.</w:t>
      </w:r>
    </w:p>
    <w:p>
      <w:pPr>
        <w:spacing w:before="0" w:after="0" w:line="408" w:lineRule="exact"/>
        <w:ind w:left="0" w:right="0" w:firstLine="576"/>
        <w:jc w:val="left"/>
      </w:pPr>
      <w:r>
        <w:rPr/>
        <w:t xml:space="preserve">The city or county may acquire by donation or purchase the fee simple or lesser interests in these open space corridors using funds authorized by RCW 84.34.230 or other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170</w:t>
      </w:r>
      <w:r>
        <w:rPr/>
        <w:t xml:space="preserve"> and 1990 1st ex.s. c 17 s 17 are each amended to read as follows:</w:t>
      </w:r>
    </w:p>
    <w:p>
      <w:pPr>
        <w:spacing w:before="0" w:after="0" w:line="408" w:lineRule="exact"/>
        <w:ind w:left="0" w:right="0" w:firstLine="576"/>
        <w:jc w:val="left"/>
      </w:pPr>
      <w:r>
        <w:t>((</w:t>
      </w:r>
      <w:r>
        <w:rPr>
          <w:strike/>
        </w:rPr>
        <w:t xml:space="preserve">(1) On or before September 1, 1991, each county, and each city,</w:t>
      </w:r>
      <w:r>
        <w:t>))</w:t>
      </w:r>
      <w:r>
        <w:rPr/>
        <w:t xml:space="preserve"> </w:t>
      </w:r>
      <w:r>
        <w:rPr>
          <w:u w:val="single"/>
        </w:rPr>
        <w:t xml:space="preserve">A county that chooses to plan under RCW 36.70A.040 and 36.70A.070, and the cities located within such county,</w:t>
      </w:r>
      <w:r>
        <w:rPr/>
        <w:t xml:space="preserve"> shall designate where appropriate: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Agricultural lands that are not already characterized by urban growth and that have long-term significance for the commercial production of food or other agricultural products;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Forestlands that are not already characterized by urban growth and that have long-term significance for the commercial production of timber;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Mineral resource lands that are not already characterized by urban growth and that have long-term significance for the extraction of minerals;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Critical areas.</w:t>
      </w:r>
    </w:p>
    <w:p>
      <w:pPr>
        <w:spacing w:before="0" w:after="0" w:line="408" w:lineRule="exact"/>
        <w:ind w:left="0" w:right="0" w:firstLine="576"/>
        <w:jc w:val="left"/>
      </w:pPr>
      <w:r>
        <w:t>((</w:t>
      </w:r>
      <w:r>
        <w:rPr>
          <w:strike/>
        </w:rPr>
        <w:t xml:space="preserve">(2) In making the designations required by this section, counties and cities shall consider the guidelines established pursuant to RCW 36.70A.050.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171</w:t>
      </w:r>
      <w:r>
        <w:rPr/>
        <w:t xml:space="preserve"> and 2005 c 423 s 5 are each amended to read as follows:</w:t>
      </w:r>
    </w:p>
    <w:p>
      <w:pPr>
        <w:spacing w:before="0" w:after="0" w:line="408" w:lineRule="exact"/>
        <w:ind w:left="0" w:right="0" w:firstLine="576"/>
        <w:jc w:val="left"/>
      </w:pPr>
      <w:r>
        <w:rPr/>
        <w:t xml:space="preserve">In accordance with RCW 36.70A.030, 36.70A.060, </w:t>
      </w:r>
      <w:r>
        <w:t>((</w:t>
      </w:r>
      <w:r>
        <w:rPr>
          <w:strike/>
        </w:rPr>
        <w:t xml:space="preserve">36.70A.1701,</w:t>
      </w:r>
      <w:r>
        <w:t>))</w:t>
      </w:r>
      <w:r>
        <w:rPr/>
        <w:t xml:space="preserve"> and 36.70A.130, playing fields and supporting facilities existing before July 1, 2004, on designated recreational lands shall be considered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w:t>
      </w:r>
      <w:r>
        <w:t>((</w:t>
      </w:r>
      <w:r>
        <w:rPr>
          <w:strike/>
        </w:rPr>
        <w:t xml:space="preserve">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r>
        <w:t>))</w:t>
      </w:r>
      <w:r>
        <w:rPr/>
        <w:t xml:space="preserve"> </w:t>
      </w:r>
      <w:r>
        <w:rPr>
          <w:u w:val="single"/>
        </w:rPr>
        <w:t xml:space="preserve">For purposes of this section, best available science for each planning jurisdiction must be peer-reviewed following the procedures in this subsection.</w:t>
      </w:r>
    </w:p>
    <w:p>
      <w:pPr>
        <w:spacing w:before="0" w:after="0" w:line="408" w:lineRule="exact"/>
        <w:ind w:left="0" w:right="0" w:firstLine="576"/>
        <w:jc w:val="left"/>
      </w:pPr>
      <w:r>
        <w:rPr>
          <w:u w:val="single"/>
        </w:rPr>
        <w:t xml:space="preserve">(a) Before taking a significant agency action, the planning city or county must identify the sources of information reviewed and relied upon by the planning city or county in the course of preparing to take significant agency action. Peer-reviewed literature, if applicable, must be identified, as well as any scientific literature or other sources of information used. The planning city or county shall make available on the city's or county's website the index of records required under RCW 42.56.070 that are relied upon or invoked in support of a proposal for significant agency action.</w:t>
      </w:r>
    </w:p>
    <w:p>
      <w:pPr>
        <w:spacing w:before="0" w:after="0" w:line="408" w:lineRule="exact"/>
        <w:ind w:left="0" w:right="0" w:firstLine="576"/>
        <w:jc w:val="left"/>
      </w:pPr>
      <w:r>
        <w:rPr>
          <w:u w:val="single"/>
        </w:rPr>
        <w:t xml:space="preserve">(b) The planning city's or county's website, if it has one,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u w:val="single"/>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u w:val="single"/>
        </w:rPr>
        <w:t xml:space="preserve">(i) Independent peer review: Review is overseen by an independent third party;</w:t>
      </w:r>
    </w:p>
    <w:p>
      <w:pPr>
        <w:spacing w:before="0" w:after="0" w:line="408" w:lineRule="exact"/>
        <w:ind w:left="0" w:right="0" w:firstLine="576"/>
        <w:jc w:val="left"/>
      </w:pPr>
      <w:r>
        <w:rPr>
          <w:u w:val="single"/>
        </w:rPr>
        <w:t xml:space="preserve">(ii) Internal peer review: Review by staff internal to the planning city or county;</w:t>
      </w:r>
    </w:p>
    <w:p>
      <w:pPr>
        <w:spacing w:before="0" w:after="0" w:line="408" w:lineRule="exact"/>
        <w:ind w:left="0" w:right="0" w:firstLine="576"/>
        <w:jc w:val="left"/>
      </w:pPr>
      <w:r>
        <w:rPr>
          <w:u w:val="single"/>
        </w:rPr>
        <w:t xml:space="preserve">(iii) External peer review: Review by persons that are external to and selected by the planning city or county;</w:t>
      </w:r>
    </w:p>
    <w:p>
      <w:pPr>
        <w:spacing w:before="0" w:after="0" w:line="408" w:lineRule="exact"/>
        <w:ind w:left="0" w:right="0" w:firstLine="576"/>
        <w:jc w:val="left"/>
      </w:pPr>
      <w:r>
        <w:rPr>
          <w:u w:val="single"/>
        </w:rPr>
        <w:t xml:space="preserve">(iv) Open review: Documented open public review process that is not limited to invited organizations or individuals;</w:t>
      </w:r>
    </w:p>
    <w:p>
      <w:pPr>
        <w:spacing w:before="0" w:after="0" w:line="408" w:lineRule="exact"/>
        <w:ind w:left="0" w:right="0" w:firstLine="576"/>
        <w:jc w:val="left"/>
      </w:pPr>
      <w:r>
        <w:rPr>
          <w:u w:val="single"/>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u w:val="single"/>
        </w:rPr>
        <w:t xml:space="preserve">(A) Federal and state statutes;</w:t>
      </w:r>
    </w:p>
    <w:p>
      <w:pPr>
        <w:spacing w:before="0" w:after="0" w:line="408" w:lineRule="exact"/>
        <w:ind w:left="0" w:right="0" w:firstLine="576"/>
        <w:jc w:val="left"/>
      </w:pPr>
      <w:r>
        <w:rPr>
          <w:u w:val="single"/>
        </w:rPr>
        <w:t xml:space="preserve">(B) Court and hearings board decisions;</w:t>
      </w:r>
    </w:p>
    <w:p>
      <w:pPr>
        <w:spacing w:before="0" w:after="0" w:line="408" w:lineRule="exact"/>
        <w:ind w:left="0" w:right="0" w:firstLine="576"/>
        <w:jc w:val="left"/>
      </w:pPr>
      <w:r>
        <w:rPr>
          <w:u w:val="single"/>
        </w:rPr>
        <w:t xml:space="preserve">(C) Federal and state administrative rules and regulations; and</w:t>
      </w:r>
    </w:p>
    <w:p>
      <w:pPr>
        <w:spacing w:before="0" w:after="0" w:line="408" w:lineRule="exact"/>
        <w:ind w:left="0" w:right="0" w:firstLine="576"/>
        <w:jc w:val="left"/>
      </w:pPr>
      <w:r>
        <w:rPr>
          <w:u w:val="single"/>
        </w:rPr>
        <w:t xml:space="preserve">(D) Policy and regulatory documents adopted by local governments;</w:t>
      </w:r>
    </w:p>
    <w:p>
      <w:pPr>
        <w:spacing w:before="0" w:after="0" w:line="408" w:lineRule="exact"/>
        <w:ind w:left="0" w:right="0" w:firstLine="576"/>
        <w:jc w:val="left"/>
      </w:pPr>
      <w:r>
        <w:rPr>
          <w:u w:val="single"/>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u w:val="single"/>
        </w:rPr>
        <w:t xml:space="preserve">(vii) Records of the best professional judgment of the city or county or other individuals; or</w:t>
      </w:r>
    </w:p>
    <w:p>
      <w:pPr>
        <w:spacing w:before="0" w:after="0" w:line="408" w:lineRule="exact"/>
        <w:ind w:left="0" w:right="0" w:firstLine="576"/>
        <w:jc w:val="left"/>
      </w:pPr>
      <w:r>
        <w:rPr>
          <w:u w:val="single"/>
        </w:rPr>
        <w:t xml:space="preserve">(viii) Other: Sources of information that do not fit into one of the categories identified in this subsection (2)(c).</w:t>
      </w:r>
    </w:p>
    <w:p>
      <w:pPr>
        <w:spacing w:before="0" w:after="0" w:line="408" w:lineRule="exact"/>
        <w:ind w:left="0" w:right="0" w:firstLine="576"/>
        <w:jc w:val="left"/>
      </w:pPr>
      <w:r>
        <w:rPr>
          <w:u w:val="single"/>
        </w:rPr>
        <w:t xml:space="preserve">(3) For the purposes of this section, "significant agency action" means an act of the city or county that:</w:t>
      </w:r>
    </w:p>
    <w:p>
      <w:pPr>
        <w:spacing w:before="0" w:after="0" w:line="408" w:lineRule="exact"/>
        <w:ind w:left="0" w:right="0" w:firstLine="576"/>
        <w:jc w:val="left"/>
      </w:pPr>
      <w:r>
        <w:rPr>
          <w:u w:val="single"/>
        </w:rPr>
        <w:t xml:space="preserve">(a) Results in the development of a significant legislative rule as defined in RCW 34.05.328; or</w:t>
      </w:r>
    </w:p>
    <w:p>
      <w:pPr>
        <w:spacing w:before="0" w:after="0" w:line="408" w:lineRule="exact"/>
        <w:ind w:left="0" w:right="0" w:firstLine="576"/>
        <w:jc w:val="left"/>
      </w:pPr>
      <w:r>
        <w:rPr>
          <w:u w:val="single"/>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u w:val="single"/>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w:t>
      </w:r>
      <w:r>
        <w:t>((</w:t>
      </w:r>
      <w:r>
        <w:rPr>
          <w:strike/>
        </w:rPr>
        <w:t xml:space="preserve">The office of financial management may at any time add facilities to the list.</w:t>
      </w:r>
      <w:r>
        <w: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If a countywide planning policy has not been completed, the</w:t>
      </w:r>
      <w:r>
        <w:rPr/>
        <w:t xml:space="preserv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w:t>
      </w:r>
      <w:r>
        <w:t>((</w:t>
      </w:r>
      <w:r>
        <w:rPr>
          <w:strike/>
        </w:rPr>
        <w:t xml:space="preserve">No later than sixty calendar days from July 16, 1991, the</w:t>
      </w:r>
      <w:r>
        <w:t>))</w:t>
      </w:r>
      <w:r>
        <w:rPr/>
        <w:t xml:space="preserve"> </w:t>
      </w:r>
      <w:r>
        <w:rPr>
          <w:u w:val="single"/>
        </w:rPr>
        <w:t xml:space="preserve">The</w:t>
      </w:r>
      <w:r>
        <w:rPr/>
        <w:t xml:space="preserve"> legislative authority of each county that </w:t>
      </w:r>
      <w:r>
        <w:t>((</w:t>
      </w:r>
      <w:r>
        <w:rPr>
          <w:strike/>
        </w:rPr>
        <w:t xml:space="preserve">as of June 1, 1991, was required or</w:t>
      </w:r>
      <w:r>
        <w:t>))</w:t>
      </w:r>
      <w:r>
        <w:rPr/>
        <w:t xml:space="preserve"> chose to plan under RCW 36.70A.040 shall convene a meeting with representatives of each city </w:t>
      </w:r>
      <w:r>
        <w:rPr>
          <w:u w:val="single"/>
        </w:rPr>
        <w:t xml:space="preserve">that chose to plan</w:t>
      </w:r>
      <w:r>
        <w:rPr/>
        <w:t xml:space="preserve"> located within the county for the purpose of establishing a collaborative process that will provide a framework for the adoption of a countywide planning policy. In other counties that </w:t>
      </w:r>
      <w:r>
        <w:t>((</w:t>
      </w:r>
      <w:r>
        <w:rPr>
          <w:strike/>
        </w:rPr>
        <w:t xml:space="preserve">are required or</w:t>
      </w:r>
      <w:r>
        <w:t>))</w:t>
      </w:r>
      <w:r>
        <w:rPr/>
        <w:t xml:space="preserve"> choose to plan under RCW 36.70A.040, this meeting shall be convened no later than sixty days after the date the county adopts its </w:t>
      </w:r>
      <w:r>
        <w:t>((</w:t>
      </w:r>
      <w:r>
        <w:rPr>
          <w:strike/>
        </w:rPr>
        <w:t xml:space="preserve">resolution of intention or was certified by the office of financial management</w:t>
      </w:r>
      <w:r>
        <w:t>))</w:t>
      </w:r>
      <w:r>
        <w:rPr/>
        <w:t xml:space="preserve"> </w:t>
      </w:r>
      <w:r>
        <w:rPr>
          <w:u w:val="single"/>
        </w:rPr>
        <w:t xml:space="preserve">ordinance</w:t>
      </w:r>
      <w:r>
        <w:rPr/>
        <w:t xml:space="preserve">.</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w:t>
      </w:r>
      <w:r>
        <w:t>((</w:t>
      </w:r>
      <w:r>
        <w:rPr>
          <w:strike/>
        </w:rPr>
        <w:t xml:space="preserve">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w:t>
      </w:r>
      <w:r>
        <w:t>))</w:t>
      </w:r>
      <w:r>
        <w:rPr/>
        <w:t xml:space="preserve"> </w:t>
      </w:r>
      <w:r>
        <w:rPr>
          <w:u w:val="single"/>
        </w:rPr>
        <w:t xml:space="preserve">No</w:t>
      </w:r>
      <w:r>
        <w:rPr/>
        <w:t xml:space="preserve"> later than fourteen months after the date the county adopted its </w:t>
      </w:r>
      <w:r>
        <w:t>((</w:t>
      </w:r>
      <w:r>
        <w:rPr>
          <w:strike/>
        </w:rPr>
        <w:t xml:space="preserve">resolution of intention or was certified by the office of financial management</w:t>
      </w:r>
      <w:r>
        <w:t>))</w:t>
      </w:r>
      <w:r>
        <w:rPr/>
        <w:t xml:space="preserve"> </w:t>
      </w:r>
      <w:r>
        <w:rPr>
          <w:u w:val="single"/>
        </w:rPr>
        <w:t xml:space="preserve">ordinance,</w:t>
      </w:r>
      <w:r>
        <w:rPr/>
        <w:t xml:space="preserve"> the county legislative authority of any other county that </w:t>
      </w:r>
      <w:r>
        <w:t>((</w:t>
      </w:r>
      <w:r>
        <w:rPr>
          <w:strike/>
        </w:rPr>
        <w:t xml:space="preserve">is required or</w:t>
      </w:r>
      <w:r>
        <w:t>))</w:t>
      </w:r>
      <w:r>
        <w:rPr/>
        <w:t xml:space="preserve"> chooses to plan under RCW 36.70A.040</w:t>
      </w:r>
      <w:r>
        <w:t>((</w:t>
      </w:r>
      <w:r>
        <w:rPr>
          <w:strike/>
        </w:rPr>
        <w:t xml:space="preserve">,</w:t>
      </w:r>
      <w:r>
        <w:t>))</w:t>
      </w:r>
      <w:r>
        <w:rPr/>
        <w:t xml:space="preserve">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w:t>
      </w:r>
      <w:r>
        <w:t>((</w:t>
      </w:r>
      <w:r>
        <w:rPr>
          <w:strike/>
        </w:rPr>
        <w:t xml:space="preserve">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strike/>
        </w:rPr>
        <w:t xml:space="preserve">(6)</w:t>
      </w:r>
      <w:r>
        <w:t>))</w:t>
      </w:r>
      <w:r>
        <w:rPr/>
        <w:t xml:space="preserve"> Cities </w:t>
      </w:r>
      <w:r>
        <w:t>((</w:t>
      </w:r>
      <w:r>
        <w:rPr>
          <w:strike/>
        </w:rPr>
        <w:t xml:space="preserve">and the governor</w:t>
      </w:r>
      <w:r>
        <w:t>))</w:t>
      </w:r>
      <w:r>
        <w:rPr/>
        <w:t xml:space="preserve"> may appeal an adopted countywide planning policy to </w:t>
      </w:r>
      <w:r>
        <w:t>((</w:t>
      </w:r>
      <w:r>
        <w:rPr>
          <w:strike/>
        </w:rPr>
        <w:t xml:space="preserve">the growth management hearings board</w:t>
      </w:r>
      <w:r>
        <w:t>))</w:t>
      </w:r>
      <w:r>
        <w:rPr/>
        <w:t xml:space="preserve"> </w:t>
      </w:r>
      <w:r>
        <w:rPr>
          <w:u w:val="single"/>
        </w:rPr>
        <w:t xml:space="preserve">superior court</w:t>
      </w:r>
      <w:r>
        <w:rPr/>
        <w:t xml:space="preserve"> within sixty days of the adoption of the countywide planning policy.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w:t>
      </w:r>
      <w:r>
        <w:rPr>
          <w:u w:val="single"/>
        </w:rPr>
        <w:t xml:space="preserve">Disputes regarding this chapter shall be heard in superior court under chapter 36.70C RCW.</w:t>
      </w:r>
      <w:r>
        <w:rPr/>
        <w:t xml:space="preserve"> The </w:t>
      </w:r>
      <w:r>
        <w:t>((</w:t>
      </w:r>
      <w:r>
        <w:rPr>
          <w:strike/>
        </w:rPr>
        <w:t xml:space="preserve">growth management hearings board</w:t>
      </w:r>
      <w:r>
        <w:t>))</w:t>
      </w:r>
      <w:r>
        <w:rPr/>
        <w:t xml:space="preserve"> </w:t>
      </w:r>
      <w:r>
        <w:rPr>
          <w:u w:val="single"/>
        </w:rPr>
        <w:t xml:space="preserve">superior court</w:t>
      </w:r>
      <w:r>
        <w:rPr/>
        <w:t xml:space="preserve"> shall hear and determine only those petitions alleging either:</w:t>
      </w:r>
    </w:p>
    <w:p>
      <w:pPr>
        <w:spacing w:before="0" w:after="0" w:line="408" w:lineRule="exact"/>
        <w:ind w:left="0" w:right="0" w:firstLine="576"/>
        <w:jc w:val="left"/>
      </w:pPr>
      <w:r>
        <w:rPr/>
        <w:t xml:space="preserve">(a) That, except as provided otherwise by this subsection, a </w:t>
      </w:r>
      <w:r>
        <w:t>((</w:t>
      </w:r>
      <w:r>
        <w:rPr>
          <w:strike/>
        </w:rPr>
        <w:t xml:space="preserve">state agency,</w:t>
      </w:r>
      <w:r>
        <w:t>))</w:t>
      </w:r>
      <w:r>
        <w:rPr/>
        <w:t xml:space="preserve"> county</w:t>
      </w:r>
      <w:r>
        <w:t>((</w:t>
      </w:r>
      <w:r>
        <w:rPr>
          <w:strike/>
        </w:rPr>
        <w:t xml:space="preserve">,</w:t>
      </w:r>
      <w:r>
        <w:t>))</w:t>
      </w:r>
      <w:r>
        <w:rPr/>
        <w:t xml:space="preserve">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w:t>
      </w:r>
      <w:r>
        <w:t>((</w:t>
      </w:r>
      <w:r>
        <w:rPr>
          <w:strike/>
        </w:rPr>
        <w:t xml:space="preserve">board</w:t>
      </w:r>
      <w:r>
        <w:t>))</w:t>
      </w:r>
      <w:r>
        <w:rPr/>
        <w:t xml:space="preserve"> </w:t>
      </w:r>
      <w:r>
        <w:rPr>
          <w:u w:val="single"/>
        </w:rPr>
        <w:t xml:space="preserve">court</w:t>
      </w:r>
      <w:r>
        <w:rPr/>
        <w:t xml:space="preserve">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 </w:t>
      </w:r>
      <w:r>
        <w:rPr>
          <w:u w:val="single"/>
        </w:rPr>
        <w:t xml:space="preserve">or</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r>
        <w:t>((</w:t>
      </w:r>
      <w:r>
        <w:rPr>
          <w:strike/>
        </w:rPr>
        <w:t xml:space="preserve">; or</w:t>
      </w:r>
    </w:p>
    <w:p>
      <w:pPr>
        <w:spacing w:before="0" w:after="0" w:line="408" w:lineRule="exact"/>
        <w:ind w:left="0" w:right="0" w:firstLine="576"/>
        <w:jc w:val="left"/>
      </w:pPr>
      <w:r>
        <w:rPr>
          <w:strike/>
        </w:rPr>
        <w:t xml:space="preserve">(e) That a department certification under RCW 36.70A.735(1)(c) is erroneous.</w:t>
      </w:r>
      <w:r>
        <w:t>))</w:t>
      </w:r>
    </w:p>
    <w:p>
      <w:pPr>
        <w:spacing w:before="0" w:after="0" w:line="408" w:lineRule="exact"/>
        <w:ind w:left="0" w:right="0" w:firstLine="576"/>
        <w:jc w:val="left"/>
      </w:pPr>
      <w:r>
        <w:rPr/>
        <w:t xml:space="preserve">(2) A petition may be filed only by</w:t>
      </w:r>
      <w:r>
        <w:t>((</w:t>
      </w:r>
      <w:r>
        <w:rPr>
          <w:strike/>
        </w:rPr>
        <w:t xml:space="preserve">: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w:t>
      </w:r>
      <w:r>
        <w:t>((</w:t>
      </w:r>
      <w:r>
        <w:rPr>
          <w:strike/>
        </w:rPr>
        <w:t xml:space="preserve">state agency,</w:t>
      </w:r>
      <w:r>
        <w:t>))</w:t>
      </w:r>
      <w:r>
        <w:rPr/>
        <w:t xml:space="preserve">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strike/>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strike/>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r>
        <w:t>))</w:t>
      </w:r>
      <w:r>
        <w:rPr/>
        <w:t xml:space="preserve"> </w:t>
      </w:r>
      <w:r>
        <w:rPr>
          <w:u w:val="single"/>
        </w:rPr>
        <w:t xml:space="preserve">When considering a possible adjustment to a growth management planning population projection, the court may enter an order requiring the office of financial management to adjust its forecast planning population projections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3201</w:t>
      </w:r>
      <w:r>
        <w:rPr/>
        <w:t xml:space="preserve"> and 2010 c 211 s 12 are each amended to read as follows:</w:t>
      </w:r>
    </w:p>
    <w:p>
      <w:pPr>
        <w:spacing w:before="0" w:after="0" w:line="408" w:lineRule="exact"/>
        <w:ind w:left="0" w:right="0" w:firstLine="576"/>
        <w:jc w:val="left"/>
      </w:pPr>
      <w:r>
        <w:rPr/>
        <w:t xml:space="preserve">The </w:t>
      </w:r>
      <w:r>
        <w:t>((</w:t>
      </w:r>
      <w:r>
        <w:rPr>
          <w:strike/>
        </w:rPr>
        <w:t xml:space="preserve">legislature intends that the board applies a more deferential standard of review to actions of counties and cities than the preponderance of the evidence standard provided for under existing law. In recognition of the broad range of discretion that may be exercised by counties and cities consistent with the requirements of this chapter, the</w:t>
      </w:r>
      <w:r>
        <w:t>))</w:t>
      </w:r>
      <w:r>
        <w:rPr/>
        <w:t xml:space="preserve"> legislature intends for the </w:t>
      </w:r>
      <w:r>
        <w:t>((</w:t>
      </w:r>
      <w:r>
        <w:rPr>
          <w:strike/>
        </w:rPr>
        <w:t xml:space="preserve">board</w:t>
      </w:r>
      <w:r>
        <w:t>))</w:t>
      </w:r>
      <w:r>
        <w:rPr/>
        <w:t xml:space="preserve"> </w:t>
      </w:r>
      <w:r>
        <w:rPr>
          <w:u w:val="single"/>
        </w:rPr>
        <w:t xml:space="preserve">court</w:t>
      </w:r>
      <w:r>
        <w:rPr/>
        <w:t xml:space="preserve"> to grant deference to counties and cities in how they plan for growth, consistent with the requirements and goals of this chapter. Local comprehensive plans and development regulations require counties and cities to balance priorities and options for action in full consideration of local circumstances. The legislature finds that while this chapter requires local planning to take place within a framework of state goals and requirements, the ultimate burden and responsibility for planning, harmonizing the planning goals of this chapter, and implementing a county's or city's future rests with that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w:t>
      </w:r>
      <w:r>
        <w:t>((</w:t>
      </w:r>
      <w:r>
        <w:rPr>
          <w:strike/>
        </w:rPr>
        <w:t xml:space="preserve">required or</w:t>
      </w:r>
      <w:r>
        <w:t>))</w:t>
      </w:r>
      <w:r>
        <w:rPr/>
        <w:t xml:space="preserve"> choosing to plan under RCW 36.70A.040 may establish a process as part of its urban growth areas, that are designated under RCW 36.70A.110, for reviewing proposals to authorize new fully contained communities located outside of the initially designated urban growth areas.</w:t>
      </w:r>
    </w:p>
    <w:p>
      <w:pPr>
        <w:spacing w:before="0" w:after="0" w:line="408" w:lineRule="exact"/>
        <w:ind w:left="0" w:right="0" w:firstLine="576"/>
        <w:jc w:val="left"/>
      </w:pPr>
      <w:r>
        <w:rPr/>
        <w:t xml:space="preserve">(1) A new fully contained community may be approved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fully contained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fully contained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w:t>
      </w:r>
    </w:p>
    <w:p>
      <w:pPr>
        <w:spacing w:before="0" w:after="0" w:line="408" w:lineRule="exact"/>
        <w:ind w:left="0" w:right="0" w:firstLine="576"/>
        <w:jc w:val="left"/>
      </w:pPr>
      <w:r>
        <w:rPr/>
        <w:t xml:space="preserve">Final approval of an application for a new fully contained community shall be considered an adopted amendment to the comprehensive plan prepared pursuant to RCW 36.70A.070 designating the new fully contained community as an urban growth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360</w:t>
      </w:r>
      <w:r>
        <w:rPr/>
        <w:t xml:space="preserve"> and 1998 c 112 s 2 are each amended to read as follows:</w:t>
      </w:r>
    </w:p>
    <w:p>
      <w:pPr>
        <w:spacing w:before="0" w:after="0" w:line="408" w:lineRule="exact"/>
        <w:ind w:left="0" w:right="0" w:firstLine="576"/>
        <w:jc w:val="left"/>
      </w:pPr>
      <w:r>
        <w:rPr/>
        <w:t xml:space="preserve">(1) Counties that </w:t>
      </w:r>
      <w:r>
        <w:t>((</w:t>
      </w:r>
      <w:r>
        <w:rPr>
          <w:strike/>
        </w:rPr>
        <w:t xml:space="preserve">are required or</w:t>
      </w:r>
      <w:r>
        <w:t>))</w:t>
      </w:r>
      <w:r>
        <w:rPr/>
        <w:t xml:space="preserve"> choose to plan under RCW 36.70A.040 may permit master planned resorts which may constitute urban growth outside of urban growth areas as limited by this section. A master planned resort means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recreational facilities.</w:t>
      </w:r>
    </w:p>
    <w:p>
      <w:pPr>
        <w:spacing w:before="0" w:after="0" w:line="408" w:lineRule="exact"/>
        <w:ind w:left="0" w:right="0" w:firstLine="576"/>
        <w:jc w:val="left"/>
      </w:pPr>
      <w:r>
        <w:rPr/>
        <w:t xml:space="preserve">(2) Capital facilities, utilities, and services, including those related to sewer, water, stormwater, security, fire suppression, and emergency medical, provided on-site shall be limited to meeting the needs of the master planned resort. Such facilities, utilities, and services may be provided to a master planned resort by outside service providers, including municipalities and special purpose districts, provided that all costs associated with service extensions and capacity increases directly attributable to the master planned resort are fully borne by the resort. A master planned resort and service providers may enter into agreements for shared capital facilities and utilities, provided that such facilities and utilities serve only the master planned resort or urban growth areas.</w:t>
      </w:r>
    </w:p>
    <w:p>
      <w:pPr>
        <w:spacing w:before="0" w:after="0" w:line="408" w:lineRule="exact"/>
        <w:ind w:left="0" w:right="0" w:firstLine="576"/>
        <w:jc w:val="left"/>
      </w:pPr>
      <w:r>
        <w:rPr/>
        <w:t xml:space="preserve">Nothing in this subsection may be construed as: Establishing an order of priority for processing applications for water right permits, for granting such permits, or for issuing certificates of water right; altering or authorizing in any manner the alteration of the place of use for a water right; or affecting or impairing in any manner whatsoever an existing water right.</w:t>
      </w:r>
    </w:p>
    <w:p>
      <w:pPr>
        <w:spacing w:before="0" w:after="0" w:line="408" w:lineRule="exact"/>
        <w:ind w:left="0" w:right="0" w:firstLine="576"/>
        <w:jc w:val="left"/>
      </w:pPr>
      <w:r>
        <w:rPr/>
        <w:t xml:space="preserve">All waters or the use of waters shall be regulated and controlled as provided in chapters 90.03 and 90.44 RCW and not otherwise.</w:t>
      </w:r>
    </w:p>
    <w:p>
      <w:pPr>
        <w:spacing w:before="0" w:after="0" w:line="408" w:lineRule="exact"/>
        <w:ind w:left="0" w:right="0" w:firstLine="576"/>
        <w:jc w:val="left"/>
      </w:pPr>
      <w:r>
        <w:rPr/>
        <w:t xml:space="preserve">(3) A master planned resort may include other residential uses within its boundaries, but only if the residential uses are integrated into and support the on-site recreational nature of the resort.</w:t>
      </w:r>
    </w:p>
    <w:p>
      <w:pPr>
        <w:spacing w:before="0" w:after="0" w:line="408" w:lineRule="exact"/>
        <w:ind w:left="0" w:right="0" w:firstLine="576"/>
        <w:jc w:val="left"/>
      </w:pPr>
      <w:r>
        <w:rPr/>
        <w:t xml:space="preserve">(4) A master planned resort may be authorized by a county only if:</w:t>
      </w:r>
    </w:p>
    <w:p>
      <w:pPr>
        <w:spacing w:before="0" w:after="0" w:line="408" w:lineRule="exact"/>
        <w:ind w:left="0" w:right="0" w:firstLine="576"/>
        <w:jc w:val="left"/>
      </w:pPr>
      <w:r>
        <w:rPr/>
        <w:t xml:space="preserve">(a) The comprehensive plan specifically identifies policies to guide the development of master planned resorts;</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master planned resort, except in areas otherwise designated for urban growth under RCW 36.70A.110;</w:t>
      </w:r>
    </w:p>
    <w:p>
      <w:pPr>
        <w:spacing w:before="0" w:after="0" w:line="408" w:lineRule="exact"/>
        <w:ind w:left="0" w:right="0" w:firstLine="576"/>
        <w:jc w:val="left"/>
      </w:pPr>
      <w:r>
        <w:rPr/>
        <w:t xml:space="preserve">(c) The county includes a finding as a part of the approval process that the land is better suited, and has more long-term importance, for the master planned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(d) The county ensures that the resort plan is consistent with the development regulations established for critical areas; and</w:t>
      </w:r>
    </w:p>
    <w:p>
      <w:pPr>
        <w:spacing w:before="0" w:after="0" w:line="408" w:lineRule="exact"/>
        <w:ind w:left="0" w:right="0" w:firstLine="576"/>
        <w:jc w:val="left"/>
      </w:pPr>
      <w:r>
        <w:rPr/>
        <w:t xml:space="preserve">(e) On-site and off-site infrastructure and service impacts are fully considered and mitigated.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362</w:t>
      </w:r>
      <w:r>
        <w:rPr/>
        <w:t xml:space="preserve"> and 1997 c 382 s 1 are each amended to read as follows:</w:t>
      </w:r>
    </w:p>
    <w:p>
      <w:pPr>
        <w:spacing w:before="0" w:after="0" w:line="408" w:lineRule="exact"/>
        <w:ind w:left="0" w:right="0" w:firstLine="576"/>
        <w:jc w:val="left"/>
      </w:pPr>
      <w:r>
        <w:rPr/>
        <w:t xml:space="preserve">Counties that </w:t>
      </w:r>
      <w:r>
        <w:t>((</w:t>
      </w:r>
      <w:r>
        <w:rPr>
          <w:strike/>
        </w:rPr>
        <w:t xml:space="preserve">are required or</w:t>
      </w:r>
      <w:r>
        <w:t>))</w:t>
      </w:r>
      <w:r>
        <w:rPr/>
        <w:t xml:space="preserve"> choose to plan under RCW 36.70A.040 may include existing resorts as master planned resorts which may constitute urban growth outside of urban growth areas as limited by this section. An existing resort means a resort in existence on July 1, 1990, and developed, in whole or in part, as a significantly self-contained and integrated development that includes short-term visitor accommodations associated with a range of indoor and outdoor recreational facilities within the property boundaries in a setting of significant natural amenities. An existing resort may include other permanent residential uses, conference facilities, and commercial activities supporting the resort, but only if these other uses are integrated into and consistent with the on-site recreational nature of the resort.</w:t>
      </w:r>
    </w:p>
    <w:p>
      <w:pPr>
        <w:spacing w:before="0" w:after="0" w:line="408" w:lineRule="exact"/>
        <w:ind w:left="0" w:right="0" w:firstLine="576"/>
        <w:jc w:val="left"/>
      </w:pPr>
      <w:r>
        <w:rPr/>
        <w:t xml:space="preserve">An existing resort may be authorized by a county only if:</w:t>
      </w:r>
    </w:p>
    <w:p>
      <w:pPr>
        <w:spacing w:before="0" w:after="0" w:line="408" w:lineRule="exact"/>
        <w:ind w:left="0" w:right="0" w:firstLine="576"/>
        <w:jc w:val="left"/>
      </w:pPr>
      <w:r>
        <w:rPr/>
        <w:t xml:space="preserve">(1) The comprehensive plan specifically identifies policies to guide the development of the existing resort;</w:t>
      </w:r>
    </w:p>
    <w:p>
      <w:pPr>
        <w:spacing w:before="0" w:after="0" w:line="408" w:lineRule="exact"/>
        <w:ind w:left="0" w:right="0" w:firstLine="576"/>
        <w:jc w:val="left"/>
      </w:pPr>
      <w:r>
        <w:rPr/>
        <w:t xml:space="preserve">(2) The comprehensive plan and development regulations include restrictions that preclude new urban or suburban land uses in the vicinity of the existing resort, except in areas otherwise designated for urban growth under RCW 36.70A.110 and 36.70A.360</w:t>
      </w:r>
      <w:r>
        <w:t>((</w:t>
      </w:r>
      <w:r>
        <w:rPr>
          <w:strike/>
        </w:rPr>
        <w:t xml:space="preserve">(1)</w:t>
      </w:r>
      <w:r>
        <w:t>))</w:t>
      </w:r>
      <w:r>
        <w:rPr/>
        <w:t xml:space="preserve"> </w:t>
      </w:r>
      <w:r>
        <w:rPr>
          <w:u w:val="single"/>
        </w:rPr>
        <w:t xml:space="preserve">(4)(a)</w:t>
      </w:r>
      <w:r>
        <w:rPr/>
        <w:t xml:space="preserve">;</w:t>
      </w:r>
    </w:p>
    <w:p>
      <w:pPr>
        <w:spacing w:before="0" w:after="0" w:line="408" w:lineRule="exact"/>
        <w:ind w:left="0" w:right="0" w:firstLine="576"/>
        <w:jc w:val="left"/>
      </w:pPr>
      <w:r>
        <w:rPr/>
        <w:t xml:space="preserve">(3) The county includes a finding as a part of the approval process that the land is better suited, and has more long-term importance, for the existing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(4) The county finds that the resort plan is consistent with the development regulations established for critical areas; and</w:t>
      </w:r>
    </w:p>
    <w:p>
      <w:pPr>
        <w:spacing w:before="0" w:after="0" w:line="408" w:lineRule="exact"/>
        <w:ind w:left="0" w:right="0" w:firstLine="576"/>
        <w:jc w:val="left"/>
      </w:pPr>
      <w:r>
        <w:rPr/>
        <w:t xml:space="preserve">(5) On-site and off-site infrastructure impacts are fully considered and mitigated.</w:t>
      </w:r>
    </w:p>
    <w:p>
      <w:pPr>
        <w:spacing w:before="0" w:after="0" w:line="408" w:lineRule="exact"/>
        <w:ind w:left="0" w:right="0" w:firstLine="576"/>
        <w:jc w:val="left"/>
      </w:pPr>
      <w:r>
        <w:rPr/>
        <w:t xml:space="preserve">A county may allocate a portion of its twenty-year population projection, prepared by the office of financial management, to the master planned resort corresponding to the projected number of permanent residents within the master planned resort.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365</w:t>
      </w:r>
      <w:r>
        <w:rPr/>
        <w:t xml:space="preserve"> and 1995 c 190 s 1 are each amended to read as follows:</w:t>
      </w:r>
    </w:p>
    <w:p>
      <w:pPr>
        <w:spacing w:before="0" w:after="0" w:line="408" w:lineRule="exact"/>
        <w:ind w:left="0" w:right="0" w:firstLine="576"/>
        <w:jc w:val="left"/>
      </w:pPr>
      <w:r>
        <w:rPr/>
        <w:t xml:space="preserve">A county </w:t>
      </w:r>
      <w:r>
        <w:t>((</w:t>
      </w:r>
      <w:r>
        <w:rPr>
          <w:strike/>
        </w:rPr>
        <w:t xml:space="preserve">required or</w:t>
      </w:r>
      <w:r>
        <w:t>))</w:t>
      </w:r>
      <w:r>
        <w:rPr/>
        <w:t xml:space="preserve"> choosing to plan under RCW 36.70A.040 may establish, in consultation with cities consistent with provisions of RCW 36.70A.210, a process for reviewing and approving proposals to authorize siting of specific major industrial developments outside urban growth areas.</w:t>
      </w:r>
    </w:p>
    <w:p>
      <w:pPr>
        <w:spacing w:before="0" w:after="0" w:line="408" w:lineRule="exact"/>
        <w:ind w:left="0" w:right="0" w:firstLine="576"/>
        <w:jc w:val="left"/>
      </w:pPr>
      <w:r>
        <w:rPr/>
        <w:t xml:space="preserve">(1) "Major industrial development" means a master planned location for a specific manufacturing, industrial, or commercial business that: (a) Requires a parcel of land so large that no suitable parcels are available within an urban growth area; or (b) is a natural resource-based industry requiring a location near agricultural land, forestland, or mineral resource land upon which it is dependent. The major industrial development shall not be for the purpose of retail commercial development or multitenant office parks.</w:t>
      </w:r>
    </w:p>
    <w:p>
      <w:pPr>
        <w:spacing w:before="0" w:after="0" w:line="408" w:lineRule="exact"/>
        <w:ind w:left="0" w:right="0" w:firstLine="576"/>
        <w:jc w:val="left"/>
      </w:pPr>
      <w:r>
        <w:rPr/>
        <w:t xml:space="preserve">(2) A major industrial development may be approved outside an urban growth area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and/or applicable impact fees are paid;</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major industrial development and adjacent nonurban areas;</w:t>
      </w:r>
    </w:p>
    <w:p>
      <w:pPr>
        <w:spacing w:before="0" w:after="0" w:line="408" w:lineRule="exact"/>
        <w:ind w:left="0" w:right="0" w:firstLine="576"/>
        <w:jc w:val="left"/>
      </w:pPr>
      <w:r>
        <w:rPr/>
        <w:t xml:space="preserve">(d) Environmental protection including air and water quality has been addressed and provided for;</w:t>
      </w:r>
    </w:p>
    <w:p>
      <w:pPr>
        <w:spacing w:before="0" w:after="0" w:line="408" w:lineRule="exact"/>
        <w:ind w:left="0" w:right="0" w:firstLine="576"/>
        <w:jc w:val="left"/>
      </w:pPr>
      <w:r>
        <w:rPr/>
        <w:t xml:space="preserve">(e) Development regulations are established to ensure that urban growth will not occur in adjacent nonurban areas;</w:t>
      </w:r>
    </w:p>
    <w:p>
      <w:pPr>
        <w:spacing w:before="0" w:after="0" w:line="408" w:lineRule="exact"/>
        <w:ind w:left="0" w:right="0" w:firstLine="576"/>
        <w:jc w:val="left"/>
      </w:pPr>
      <w:r>
        <w:rPr/>
        <w:t xml:space="preserve">(f) Provision is made to mitigate adverse impacts on designated agricultural lands, forestlands, and mineral resource lands;</w:t>
      </w:r>
    </w:p>
    <w:p>
      <w:pPr>
        <w:spacing w:before="0" w:after="0" w:line="408" w:lineRule="exact"/>
        <w:ind w:left="0" w:right="0" w:firstLine="576"/>
        <w:jc w:val="left"/>
      </w:pPr>
      <w:r>
        <w:rPr/>
        <w:t xml:space="preserve">(g) The plan for the major industrial development is consistent with the county's development regulations established for protection of critical areas; and</w:t>
      </w:r>
    </w:p>
    <w:p>
      <w:pPr>
        <w:spacing w:before="0" w:after="0" w:line="408" w:lineRule="exact"/>
        <w:ind w:left="0" w:right="0" w:firstLine="576"/>
        <w:jc w:val="left"/>
      </w:pPr>
      <w:r>
        <w:rPr/>
        <w:t xml:space="preserve">(h) An inventory of developable land has been conducted and the county has determined and entered findings that land suitable to site the major industrial development is unavailable within the urban growth area. Priority shall be given to applications for sites that are adjacent to or in close proximity to the urban growth area.</w:t>
      </w:r>
    </w:p>
    <w:p>
      <w:pPr>
        <w:spacing w:before="0" w:after="0" w:line="408" w:lineRule="exact"/>
        <w:ind w:left="0" w:right="0" w:firstLine="576"/>
        <w:jc w:val="left"/>
      </w:pPr>
      <w:r>
        <w:rPr/>
        <w:t xml:space="preserve">(3) Final approval of an application for a major industrial development </w:t>
      </w:r>
      <w:r>
        <w:t>((</w:t>
      </w:r>
      <w:r>
        <w:rPr>
          <w:strike/>
        </w:rPr>
        <w:t xml:space="preserve">shall be considered an adopted amendment to the comprehensive plan adopted pursuant to RCW 36.70A.070 designating the major industrial development site on the land use map as an urban growth area. Final approval of an application for a major industrial development shall not be considered an amendment to the comprehensive plan for the purposes of RCW 36.70A.130(2) and</w:t>
      </w:r>
      <w:r>
        <w:t>))</w:t>
      </w:r>
      <w:r>
        <w:rPr/>
        <w:t xml:space="preserve"> may be considered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367</w:t>
      </w:r>
      <w:r>
        <w:rPr/>
        <w:t xml:space="preserve"> and 2014 c 149 s 1 are each amended to read as follows:</w:t>
      </w:r>
    </w:p>
    <w:p>
      <w:pPr>
        <w:spacing w:before="0" w:after="0" w:line="408" w:lineRule="exact"/>
        <w:ind w:left="0" w:right="0" w:firstLine="576"/>
        <w:jc w:val="left"/>
      </w:pPr>
      <w:r>
        <w:rPr/>
        <w:t xml:space="preserve">(1) In addition to the major industrial development allowed under RCW 36.70A.365, a county planning under RCW 36.70A.040 that meets the criteria in subsection (5) of this section may establish, in consultation with cities consistent with provisions of RCW 36.70A.210, a process for designating a bank of no more than two master planned locations for major industrial activity outside urban growth areas.</w:t>
      </w:r>
    </w:p>
    <w:p>
      <w:pPr>
        <w:spacing w:before="0" w:after="0" w:line="408" w:lineRule="exact"/>
        <w:ind w:left="0" w:right="0" w:firstLine="576"/>
        <w:jc w:val="left"/>
      </w:pPr>
      <w:r>
        <w:rPr/>
        <w:t xml:space="preserve">(2) A master planned location for major industrial developments may be approved through a two-step process: Designation of an industrial land bank area in the comprehensive plan; and subsequent approval of specific major industrial developments through a local master plan process described under subsection (3) of this section.</w:t>
      </w:r>
    </w:p>
    <w:p>
      <w:pPr>
        <w:spacing w:before="0" w:after="0" w:line="408" w:lineRule="exact"/>
        <w:ind w:left="0" w:right="0" w:firstLine="576"/>
        <w:jc w:val="left"/>
      </w:pPr>
      <w:r>
        <w:rPr/>
        <w:t xml:space="preserve">(a) The comprehensive plan must identify locations suited to major industrial development due to proximity to transportation or resource assets. The plan must identify the maximum size of the industrial land bank area and any limitations on major industrial developments based on local limiting factors, but does not need to specify a particular parcel or parcels of property or identify any specific use or user except as limited by this section. In selecting locations for the industrial land bank area, priority must be given to locations that are adjacent to, or in close proximity to, an urban growth area.</w:t>
      </w:r>
    </w:p>
    <w:p>
      <w:pPr>
        <w:spacing w:before="0" w:after="0" w:line="408" w:lineRule="exact"/>
        <w:ind w:left="0" w:right="0" w:firstLine="576"/>
        <w:jc w:val="left"/>
      </w:pPr>
      <w:r>
        <w:rPr/>
        <w:t xml:space="preserve">(b) The environmental review for amendment of the comprehensive plan must be at the programmatic level and, in addition to a threshold determination, must include:</w:t>
      </w:r>
    </w:p>
    <w:p>
      <w:pPr>
        <w:spacing w:before="0" w:after="0" w:line="408" w:lineRule="exact"/>
        <w:ind w:left="0" w:right="0" w:firstLine="576"/>
        <w:jc w:val="left"/>
      </w:pPr>
      <w:r>
        <w:rPr/>
        <w:t xml:space="preserve">(i) An inventory of developable land as provided in RCW 36.70A.365; and</w:t>
      </w:r>
    </w:p>
    <w:p>
      <w:pPr>
        <w:spacing w:before="0" w:after="0" w:line="408" w:lineRule="exact"/>
        <w:ind w:left="0" w:right="0" w:firstLine="576"/>
        <w:jc w:val="left"/>
      </w:pPr>
      <w:r>
        <w:rPr/>
        <w:t xml:space="preserve">(ii) An analysis of the availability of alternative sites within urban growth areas and the long-term annexation feasibility of sites outside of urban growth areas.</w:t>
      </w:r>
    </w:p>
    <w:p>
      <w:pPr>
        <w:spacing w:before="0" w:after="0" w:line="408" w:lineRule="exact"/>
        <w:ind w:left="0" w:right="0" w:firstLine="576"/>
        <w:jc w:val="left"/>
      </w:pPr>
      <w:r>
        <w:rPr/>
        <w:t xml:space="preserve">(c) Final approval of an industrial land bank area under this section must be by amendment to the comprehensive plan adopted under RCW 36.70A.070, and the amendment is exempt from the limitation of RCW 36.70A.130(2) and may be considered at any time. Approval of a specific major industrial development within the industrial land bank area requires no further amendment of the comprehensive plan.</w:t>
      </w:r>
    </w:p>
    <w:p>
      <w:pPr>
        <w:spacing w:before="0" w:after="0" w:line="408" w:lineRule="exact"/>
        <w:ind w:left="0" w:right="0" w:firstLine="576"/>
        <w:jc w:val="left"/>
      </w:pPr>
      <w:r>
        <w:rPr/>
        <w:t xml:space="preserve">(3) In concert with the designation of an industrial land bank area, a county shall also adopt development regulations for review and approval of specific major industrial developments through a master plan process. The regulations governing the master plan process shall ensure, at a minimum, that:</w:t>
      </w:r>
    </w:p>
    <w:p>
      <w:pPr>
        <w:spacing w:before="0" w:after="0" w:line="408" w:lineRule="exact"/>
        <w:ind w:left="0" w:right="0" w:firstLine="576"/>
        <w:jc w:val="left"/>
      </w:pPr>
      <w:r>
        <w:rPr/>
        <w:t xml:space="preserve">(a) Urban growth will not occur in adjacent nonurban areas;</w:t>
      </w:r>
    </w:p>
    <w:p>
      <w:pPr>
        <w:spacing w:before="0" w:after="0" w:line="408" w:lineRule="exact"/>
        <w:ind w:left="0" w:right="0" w:firstLine="576"/>
        <w:jc w:val="left"/>
      </w:pPr>
      <w:r>
        <w:rPr/>
        <w:t xml:space="preserve">(b) Development is consistent with the county's development regulations adopted for protection of critical areas;</w:t>
      </w:r>
    </w:p>
    <w:p>
      <w:pPr>
        <w:spacing w:before="0" w:after="0" w:line="408" w:lineRule="exact"/>
        <w:ind w:left="0" w:right="0" w:firstLine="576"/>
        <w:jc w:val="left"/>
      </w:pPr>
      <w:r>
        <w:rPr/>
        <w:t xml:space="preserve">(c) Required infrastructure is identified and provided concurrent with development. Such infrastructure, however, may be phased in with development;</w:t>
      </w:r>
    </w:p>
    <w:p>
      <w:pPr>
        <w:spacing w:before="0" w:after="0" w:line="408" w:lineRule="exact"/>
        <w:ind w:left="0" w:right="0" w:firstLine="576"/>
        <w:jc w:val="left"/>
      </w:pPr>
      <w:r>
        <w:rPr/>
        <w:t xml:space="preserve">(d) Transit</w:t>
      </w:r>
      <w:r>
        <w:rPr/>
        <w:noBreakHyphen/>
      </w:r>
      <w:r>
        <w:rPr/>
        <w:t xml:space="preserve">oriented site planning and demand management programs are specifically addressed as part of the master plan approval;</w:t>
      </w:r>
    </w:p>
    <w:p>
      <w:pPr>
        <w:spacing w:before="0" w:after="0" w:line="408" w:lineRule="exact"/>
        <w:ind w:left="0" w:right="0" w:firstLine="576"/>
        <w:jc w:val="left"/>
      </w:pPr>
      <w:r>
        <w:rPr/>
        <w:t xml:space="preserve">(e) Provision is made for addressing environmental protection, including air and water quality, as part of the master plan approval;</w:t>
      </w:r>
    </w:p>
    <w:p>
      <w:pPr>
        <w:spacing w:before="0" w:after="0" w:line="408" w:lineRule="exact"/>
        <w:ind w:left="0" w:right="0" w:firstLine="576"/>
        <w:jc w:val="left"/>
      </w:pPr>
      <w:r>
        <w:rPr/>
        <w:t xml:space="preserve">(f) The master plan approval includes a requirement that interlocal agreements between the county and service providers, including cities and special purpose districts providing facilities or services to the approved master plan, be in place at the time of master plan approval;</w:t>
      </w:r>
    </w:p>
    <w:p>
      <w:pPr>
        <w:spacing w:before="0" w:after="0" w:line="408" w:lineRule="exact"/>
        <w:ind w:left="0" w:right="0" w:firstLine="576"/>
        <w:jc w:val="left"/>
      </w:pPr>
      <w:r>
        <w:rPr/>
        <w:t xml:space="preserve">(g) A major industrial development is used primarily by industrial and manufacturing businesses, and that the gross floor area of all commercial and service buildings or facilities locating within the major industrial development does not exceed ten percent of the total gross floor area of buildings or facilities in the development. The intent of this provision for commercial or service use is to meet the needs of employees, clients, customers, vendors, and others having business at the industrial site, to attract and retain a quality workforce, and to further other public objectives, such as trip reduction. These uses may not be promoted to attract additional clientele from the surrounding area. Commercial and service businesses must be established concurrently with or subsequent to the industrial or manufacturing businesses;</w:t>
      </w:r>
    </w:p>
    <w:p>
      <w:pPr>
        <w:spacing w:before="0" w:after="0" w:line="408" w:lineRule="exact"/>
        <w:ind w:left="0" w:right="0" w:firstLine="576"/>
        <w:jc w:val="left"/>
      </w:pPr>
      <w:r>
        <w:rPr/>
        <w:t xml:space="preserve">(h) New infrastructure is provided for and/or applicable impact fees are paid to assure that adequate facilities are provided concurrently with the development. Infrastructure may be achieved in phases as development proceeds;</w:t>
      </w:r>
    </w:p>
    <w:p>
      <w:pPr>
        <w:spacing w:before="0" w:after="0" w:line="408" w:lineRule="exact"/>
        <w:ind w:left="0" w:right="0" w:firstLine="576"/>
        <w:jc w:val="left"/>
      </w:pPr>
      <w:r>
        <w:rPr/>
        <w:t xml:space="preserve">(i) Buffers are provided between the major industrial development and adjacent rural areas;</w:t>
      </w:r>
    </w:p>
    <w:p>
      <w:pPr>
        <w:spacing w:before="0" w:after="0" w:line="408" w:lineRule="exact"/>
        <w:ind w:left="0" w:right="0" w:firstLine="576"/>
        <w:jc w:val="left"/>
      </w:pPr>
      <w:r>
        <w:rPr/>
        <w:t xml:space="preserve">(j) Provision is made to mitigate adverse impacts on designated agricultural lands, forestlands, and mineral resource lands; and</w:t>
      </w:r>
    </w:p>
    <w:p>
      <w:pPr>
        <w:spacing w:before="0" w:after="0" w:line="408" w:lineRule="exact"/>
        <w:ind w:left="0" w:right="0" w:firstLine="576"/>
        <w:jc w:val="left"/>
      </w:pPr>
      <w:r>
        <w:rPr/>
        <w:t xml:space="preserve">(k) An open record public hearing is held before either the planning commission or hearing examiner with notice published at least thirty days before the hearing date and mailed to all property owners within one mile of the site.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"Major industrial development" means a master planned location suitable for manufacturing or industrial businesses that: (i) Requires a parcel of land so large that no suitable parcels are available within an urban growth area; (ii) is a natural resource-based industry requiring a location near agricultural land, forestland, or mineral resource land upon which it is dependent; or (iii) requires a location with characteristics such as proximity to transportation facilities or related industries such that there is no suitable location in an urban growth area. The major industrial development may not be for the purpose of retail commercial development or multitenant office parks.</w:t>
      </w:r>
    </w:p>
    <w:p>
      <w:pPr>
        <w:spacing w:before="0" w:after="0" w:line="408" w:lineRule="exact"/>
        <w:ind w:left="0" w:right="0" w:firstLine="576"/>
        <w:jc w:val="left"/>
      </w:pPr>
      <w:r>
        <w:rPr/>
        <w:t xml:space="preserve">(b) "Industrial land bank" means up to two master planned locations, each consisting of a parcel or parcels of contiguous land, sufficiently large so as not to be readily available within the urban growth area of a city, or otherwise meeting the criteria contained in (a) of this subsection, suitable for manufacturing, industrial, or commercial businesses and designated by the county through the comprehensive planning process specifically for major industrial use.</w:t>
      </w:r>
    </w:p>
    <w:p>
      <w:pPr>
        <w:spacing w:before="0" w:after="0" w:line="408" w:lineRule="exact"/>
        <w:ind w:left="0" w:right="0" w:firstLine="576"/>
        <w:jc w:val="left"/>
      </w:pPr>
      <w:r>
        <w:rPr/>
        <w:t xml:space="preserve">(5) This section and the termination provisions specified in subsection (6) of this section apply to a county that at the time the process is established under subsection (1) of this section:</w:t>
      </w:r>
    </w:p>
    <w:p>
      <w:pPr>
        <w:spacing w:before="0" w:after="0" w:line="408" w:lineRule="exact"/>
        <w:ind w:left="0" w:right="0" w:firstLine="576"/>
        <w:jc w:val="left"/>
      </w:pPr>
      <w:r>
        <w:rPr/>
        <w:t xml:space="preserve">(a) Has a population greater than two hundred fifty thousand and is part of a metropolitan area that includes a city in another state with a population greater than two hundred fifty thousand;</w:t>
      </w:r>
    </w:p>
    <w:p>
      <w:pPr>
        <w:spacing w:before="0" w:after="0" w:line="408" w:lineRule="exact"/>
        <w:ind w:left="0" w:right="0" w:firstLine="576"/>
        <w:jc w:val="left"/>
      </w:pPr>
      <w:r>
        <w:rPr/>
        <w:t xml:space="preserve">(b) Has a population greater than one hundred forty thousand and is adjacent to another country;</w:t>
      </w:r>
    </w:p>
    <w:p>
      <w:pPr>
        <w:spacing w:before="0" w:after="0" w:line="408" w:lineRule="exact"/>
        <w:ind w:left="0" w:right="0" w:firstLine="576"/>
        <w:jc w:val="left"/>
      </w:pPr>
      <w:r>
        <w:rPr/>
        <w:t xml:space="preserve">(c) Has a population greater than forty thousand but less than seventy-five thousand and has an average level of unemployment for the preceding three years that exceeds the average state unemployment for those years by twenty percent; and</w:t>
      </w:r>
    </w:p>
    <w:p>
      <w:pPr>
        <w:spacing w:before="0" w:after="0" w:line="408" w:lineRule="exact"/>
        <w:ind w:left="0" w:right="0" w:firstLine="576"/>
        <w:jc w:val="left"/>
      </w:pPr>
      <w:r>
        <w:rPr/>
        <w:t xml:space="preserve">(i) Is bordered by the Pacific Ocean;</w:t>
      </w:r>
    </w:p>
    <w:p>
      <w:pPr>
        <w:spacing w:before="0" w:after="0" w:line="408" w:lineRule="exact"/>
        <w:ind w:left="0" w:right="0" w:firstLine="576"/>
        <w:jc w:val="left"/>
      </w:pPr>
      <w:r>
        <w:rPr/>
        <w:t xml:space="preserve">(ii) Is located in the Interstate 5 or Interstate 90 corridor; or</w:t>
      </w:r>
    </w:p>
    <w:p>
      <w:pPr>
        <w:spacing w:before="0" w:after="0" w:line="408" w:lineRule="exact"/>
        <w:ind w:left="0" w:right="0" w:firstLine="576"/>
        <w:jc w:val="left"/>
      </w:pPr>
      <w:r>
        <w:rPr/>
        <w:t xml:space="preserve">(iii) Is bordered by Hood Canal;</w:t>
      </w:r>
    </w:p>
    <w:p>
      <w:pPr>
        <w:spacing w:before="0" w:after="0" w:line="408" w:lineRule="exact"/>
        <w:ind w:left="0" w:right="0" w:firstLine="576"/>
        <w:jc w:val="left"/>
      </w:pPr>
      <w:r>
        <w:rPr/>
        <w:t xml:space="preserve">(d) Is east of the Cascade divide; and</w:t>
      </w:r>
    </w:p>
    <w:p>
      <w:pPr>
        <w:spacing w:before="0" w:after="0" w:line="408" w:lineRule="exact"/>
        <w:ind w:left="0" w:right="0" w:firstLine="576"/>
        <w:jc w:val="left"/>
      </w:pPr>
      <w:r>
        <w:rPr/>
        <w:t xml:space="preserve">(i) Borders another state to the south; or</w:t>
      </w:r>
    </w:p>
    <w:p>
      <w:pPr>
        <w:spacing w:before="0" w:after="0" w:line="408" w:lineRule="exact"/>
        <w:ind w:left="0" w:right="0" w:firstLine="576"/>
        <w:jc w:val="left"/>
      </w:pPr>
      <w:r>
        <w:rPr/>
        <w:t xml:space="preserve">(ii) Is located wholly south of Interstate 90 and borders the Columbia river to the east;</w:t>
      </w:r>
    </w:p>
    <w:p>
      <w:pPr>
        <w:spacing w:before="0" w:after="0" w:line="408" w:lineRule="exact"/>
        <w:ind w:left="0" w:right="0" w:firstLine="576"/>
        <w:jc w:val="left"/>
      </w:pPr>
      <w:r>
        <w:rPr/>
        <w:t xml:space="preserve">(e) Has an average population density of less than one hundred persons per square mile as determined by the office of financial management, and is bordered by the Pacific Ocean and by Hood Canal; or</w:t>
      </w:r>
    </w:p>
    <w:p>
      <w:pPr>
        <w:spacing w:before="0" w:after="0" w:line="408" w:lineRule="exact"/>
        <w:ind w:left="0" w:right="0" w:firstLine="576"/>
        <w:jc w:val="left"/>
      </w:pPr>
      <w:r>
        <w:rPr/>
        <w:t xml:space="preserve">(f) Meets all of the following criteria:</w:t>
      </w:r>
    </w:p>
    <w:p>
      <w:pPr>
        <w:spacing w:before="0" w:after="0" w:line="408" w:lineRule="exact"/>
        <w:ind w:left="0" w:right="0" w:firstLine="576"/>
        <w:jc w:val="left"/>
      </w:pPr>
      <w:r>
        <w:rPr/>
        <w:t xml:space="preserve">(i) Has a population greater than forty thousand but fewer than eighty thousand;</w:t>
      </w:r>
    </w:p>
    <w:p>
      <w:pPr>
        <w:spacing w:before="0" w:after="0" w:line="408" w:lineRule="exact"/>
        <w:ind w:left="0" w:right="0" w:firstLine="576"/>
        <w:jc w:val="left"/>
      </w:pPr>
      <w:r>
        <w:rPr/>
        <w:t xml:space="preserve">(ii) Has an average level of unemployment for the preceding three years that exceeds the average state unemployment for those years by twenty percent; and</w:t>
      </w:r>
    </w:p>
    <w:p>
      <w:pPr>
        <w:spacing w:before="0" w:after="0" w:line="408" w:lineRule="exact"/>
        <w:ind w:left="0" w:right="0" w:firstLine="576"/>
        <w:jc w:val="left"/>
      </w:pPr>
      <w:r>
        <w:rPr/>
        <w:t xml:space="preserve">(iii) Is located in the Interstate 5 or Interstate 90 corridor.</w:t>
      </w:r>
    </w:p>
    <w:p>
      <w:pPr>
        <w:spacing w:before="0" w:after="0" w:line="408" w:lineRule="exact"/>
        <w:ind w:left="0" w:right="0" w:firstLine="576"/>
        <w:jc w:val="left"/>
      </w:pPr>
      <w:r>
        <w:rPr/>
        <w:t xml:space="preserve">(6) In order to identify and approve locations for industrial land banks, the county shall take action to designate one or more industrial land banks and adopt conforming regulations as provided by subsection (2) of this section </w:t>
      </w:r>
      <w:r>
        <w:t>((</w:t>
      </w:r>
      <w:r>
        <w:rPr>
          <w:strike/>
        </w:rPr>
        <w:t xml:space="preserve">on or before the last date to complete that county's next periodic review under RCW 36.70A.130(4) that occurs prior to December 31, 2016</w:t>
      </w:r>
      <w:r>
        <w:t>))</w:t>
      </w:r>
      <w:r>
        <w:rPr/>
        <w:t xml:space="preserve">. The authority to take action to designate a land bank area in the comprehensive plan expires if not acted upon by the county within the time frame provided in this section. Once a land bank area has been identified in the county's comprehensive plan, the authority of the county to process a master plan or site projects within an approved master plan does not expire.</w:t>
      </w:r>
    </w:p>
    <w:p>
      <w:pPr>
        <w:spacing w:before="0" w:after="0" w:line="408" w:lineRule="exact"/>
        <w:ind w:left="0" w:right="0" w:firstLine="576"/>
        <w:jc w:val="left"/>
      </w:pPr>
      <w:r>
        <w:rPr/>
        <w:t xml:space="preserve">(7) Any county seeking to designate an industrial land bank under this section must:</w:t>
      </w:r>
    </w:p>
    <w:p>
      <w:pPr>
        <w:spacing w:before="0" w:after="0" w:line="408" w:lineRule="exact"/>
        <w:ind w:left="0" w:right="0" w:firstLine="576"/>
        <w:jc w:val="left"/>
      </w:pPr>
      <w:r>
        <w:rPr/>
        <w:t xml:space="preserve">(a) Provide countywide notice, in conformity with RCW 36.70A.035, of the intent to designate an industrial land bank. Notice must be published in a newspaper or newspapers of general circulation reasonably likely to reach subscribers in all geographic areas of the county. Notice must be provided not less than thirty days prior to commencement of consideration by the county legislative body; and</w:t>
      </w:r>
    </w:p>
    <w:p>
      <w:pPr>
        <w:spacing w:before="0" w:after="0" w:line="408" w:lineRule="exact"/>
        <w:ind w:left="0" w:right="0" w:firstLine="576"/>
        <w:jc w:val="left"/>
      </w:pPr>
      <w:r>
        <w:rPr/>
        <w:t xml:space="preserve">(b) Make a written determination of the criteria and rationale used by the legislative body as the basis for siting an industrial land bank under this chapter.</w:t>
      </w:r>
    </w:p>
    <w:p>
      <w:pPr>
        <w:spacing w:before="0" w:after="0" w:line="408" w:lineRule="exact"/>
        <w:ind w:left="0" w:right="0" w:firstLine="576"/>
        <w:jc w:val="left"/>
      </w:pPr>
      <w:r>
        <w:rPr/>
        <w:t xml:space="preserve">(8) Any location included in an industrial land bank pursuant to section 2, chapter 289, Laws of 1998, section 1, chapter 402, Laws of 1997, and section 2, chapter 167, Laws of 1996 shall remain available for major industrial development according to this section as long as the requirements of this section continue to be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370</w:t>
      </w:r>
      <w:r>
        <w:rPr/>
        <w:t xml:space="preserve"> and 1991 sp.s. c 32 s 18 are each amended to read as follows:</w:t>
      </w:r>
    </w:p>
    <w:p>
      <w:pPr>
        <w:spacing w:before="0" w:after="0" w:line="408" w:lineRule="exact"/>
        <w:ind w:left="0" w:right="0" w:firstLine="576"/>
        <w:jc w:val="left"/>
      </w:pPr>
      <w:r>
        <w:rPr/>
        <w:t xml:space="preserve">(1) The state attorney general shall establish by October 1, 1991, an orderly, consistent process, including a checklist if appropriate, that better enables state agencies and local governments to evaluate proposed regulatory or administrative actions to assure that such actions do not result in an unconstitutional taking of private property. It is not the purpose of this section to expand or reduce the scope of private property protections provided in the state and federal Constitutions. The attorney general shall review and update the process at least on an annual basis to maintain consistency with changes in case law.</w:t>
      </w:r>
    </w:p>
    <w:p>
      <w:pPr>
        <w:spacing w:before="0" w:after="0" w:line="408" w:lineRule="exact"/>
        <w:ind w:left="0" w:right="0" w:firstLine="576"/>
        <w:jc w:val="left"/>
      </w:pPr>
      <w:r>
        <w:rPr/>
        <w:t xml:space="preserve">(2) Local governments that </w:t>
      </w:r>
      <w:r>
        <w:t>((</w:t>
      </w:r>
      <w:r>
        <w:rPr>
          <w:strike/>
        </w:rPr>
        <w:t xml:space="preserve">are required or</w:t>
      </w:r>
      <w:r>
        <w:t>))</w:t>
      </w:r>
      <w:r>
        <w:rPr/>
        <w:t xml:space="preserve"> choose to plan under RCW 36.70A.040 and state agencies shall utilize the process established by subsection (1) of this section to assure that proposed regulatory or administrative actions do not result in an unconstitutional taking of private property.</w:t>
      </w:r>
    </w:p>
    <w:p>
      <w:pPr>
        <w:spacing w:before="0" w:after="0" w:line="408" w:lineRule="exact"/>
        <w:ind w:left="0" w:right="0" w:firstLine="576"/>
        <w:jc w:val="left"/>
      </w:pPr>
      <w:r>
        <w:rPr/>
        <w:t xml:space="preserve">(3) The attorney general, in consultation with the Washington state bar association, shall develop a continuing education course to implement this section.</w:t>
      </w:r>
    </w:p>
    <w:p>
      <w:pPr>
        <w:spacing w:before="0" w:after="0" w:line="408" w:lineRule="exact"/>
        <w:ind w:left="0" w:right="0" w:firstLine="576"/>
        <w:jc w:val="left"/>
      </w:pPr>
      <w:r>
        <w:rPr/>
        <w:t xml:space="preserve">(4) The process used by government agencies shall be protected by attorney client privilege. Nothing in this section grants a private party the right to seek judicial relief requiring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410</w:t>
      </w:r>
      <w:r>
        <w:rPr/>
        <w:t xml:space="preserve"> and 1993 c 478 s 23 are each amended to read as follows:</w:t>
      </w:r>
    </w:p>
    <w:p>
      <w:pPr>
        <w:spacing w:before="0" w:after="0" w:line="408" w:lineRule="exact"/>
        <w:ind w:left="0" w:right="0" w:firstLine="576"/>
        <w:jc w:val="left"/>
      </w:pPr>
      <w:r>
        <w:rPr/>
        <w:t xml:space="preserve">No county or city that </w:t>
      </w:r>
      <w:r>
        <w:t>((</w:t>
      </w:r>
      <w:r>
        <w:rPr>
          <w:strike/>
        </w:rPr>
        <w:t xml:space="preserve">plans or</w:t>
      </w:r>
      <w:r>
        <w:t>))</w:t>
      </w:r>
      <w:r>
        <w:rPr/>
        <w:t xml:space="preserve"> elects to plan under this chapter may enact or maintain an ordinance, development regulation, zoning regulation or official control, policy, or administrative practice which treats a residential structure occupied by persons with handicaps differently than a similar residential structure occupied by a family or other unrelated individuals. As used in this section, "handicaps" are as defined in the federal fair housing amendments act of 1988 (42 U.S.C. Sec. 3602).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520</w:t>
      </w:r>
      <w:r>
        <w:rPr/>
        <w:t xml:space="preserve"> and 2000 c 196 s 1 are each amended to read as follows:</w:t>
      </w:r>
    </w:p>
    <w:p>
      <w:pPr>
        <w:spacing w:before="0" w:after="0" w:line="408" w:lineRule="exact"/>
        <w:ind w:left="0" w:right="0" w:firstLine="576"/>
        <w:jc w:val="left"/>
      </w:pPr>
      <w:r>
        <w:rPr/>
        <w:t xml:space="preserve">Counties that </w:t>
      </w:r>
      <w:r>
        <w:t>((</w:t>
      </w:r>
      <w:r>
        <w:rPr>
          <w:strike/>
        </w:rPr>
        <w:t xml:space="preserve">are required or</w:t>
      </w:r>
      <w:r>
        <w:t>))</w:t>
      </w:r>
      <w:r>
        <w:rPr/>
        <w:t xml:space="preserve"> choose to plan under RCW 36.70A.040 may authorize and designate national historic towns that may constitute urban growth outside of urban growth areas as limited by this section. A national historic town means a town or district that has been designated a national historic landmark by the United States secretary of the interior pursuant to 16 U.S.C. 461 et seq., as amended, based on its significant historic urban features, and which historically contained a mix of residential and commercial or industrial uses.</w:t>
      </w:r>
    </w:p>
    <w:p>
      <w:pPr>
        <w:spacing w:before="0" w:after="0" w:line="408" w:lineRule="exact"/>
        <w:ind w:left="0" w:right="0" w:firstLine="576"/>
        <w:jc w:val="left"/>
      </w:pPr>
      <w:r>
        <w:rPr/>
        <w:t xml:space="preserve">A national historic town may be designated under this chapter by a county only if:</w:t>
      </w:r>
    </w:p>
    <w:p>
      <w:pPr>
        <w:spacing w:before="0" w:after="0" w:line="408" w:lineRule="exact"/>
        <w:ind w:left="0" w:right="0" w:firstLine="576"/>
        <w:jc w:val="left"/>
      </w:pPr>
      <w:r>
        <w:rPr/>
        <w:t xml:space="preserve">(1) The comprehensive plan specifically identifies policies to guide the preservation, redevelopment, infill, and development of the town;</w:t>
      </w:r>
    </w:p>
    <w:p>
      <w:pPr>
        <w:spacing w:before="0" w:after="0" w:line="408" w:lineRule="exact"/>
        <w:ind w:left="0" w:right="0" w:firstLine="576"/>
        <w:jc w:val="left"/>
      </w:pPr>
      <w:r>
        <w:rPr/>
        <w:t xml:space="preserve">(2) The comprehensive plan and development regulations specify a mix of residential, commercial, industrial, tourism-recreation, waterfront, or other historical uses, along with other uses, infrastructure, and services which promote the economic sustainability of the town and its historic character. To promote historic preservation, redevelopment, and an economically sustainable community, the town also may include the types of uses that existed at times during its history and is not limited to those present at the time of the historic designation. Portions of the town may include urban densities if they reflect density patterns that existed at times during its history;</w:t>
      </w:r>
    </w:p>
    <w:p>
      <w:pPr>
        <w:spacing w:before="0" w:after="0" w:line="408" w:lineRule="exact"/>
        <w:ind w:left="0" w:right="0" w:firstLine="576"/>
        <w:jc w:val="left"/>
      </w:pPr>
      <w:r>
        <w:rPr/>
        <w:t xml:space="preserve">(3) The boundaries of the town include all of the area contained in the national historic landmark designation, along with any additional limited areas determined by the county as appropriate for transitional uses and buffering. Provisions for transitional uses and buffering must be compatible with the town's historic character and must protect the existing natural and built environment under the requirements of this chapter within and beyond the additional limited areas, including visual compatibility. The comprehensive plan and development regulations must include restrictions that preclude new urban or suburban land uses in the vicinity of the town, including the additional limited areas, except in areas otherwise designated for urban growth under this chapter;</w:t>
      </w:r>
    </w:p>
    <w:p>
      <w:pPr>
        <w:spacing w:before="0" w:after="0" w:line="408" w:lineRule="exact"/>
        <w:ind w:left="0" w:right="0" w:firstLine="576"/>
        <w:jc w:val="left"/>
      </w:pPr>
      <w:r>
        <w:rPr/>
        <w:t xml:space="preserve">(4) The development regulations provide for architectural controls and review procedures applicable to the rehabilitation, redevelopment, infill, or new development to promote the historic character of the town;</w:t>
      </w:r>
    </w:p>
    <w:p>
      <w:pPr>
        <w:spacing w:before="0" w:after="0" w:line="408" w:lineRule="exact"/>
        <w:ind w:left="0" w:right="0" w:firstLine="576"/>
        <w:jc w:val="left"/>
      </w:pPr>
      <w:r>
        <w:rPr/>
        <w:t xml:space="preserve">(5) The county finds that the national historic town is consistent with the development regulations established for critical areas; and</w:t>
      </w:r>
    </w:p>
    <w:p>
      <w:pPr>
        <w:spacing w:before="0" w:after="0" w:line="408" w:lineRule="exact"/>
        <w:ind w:left="0" w:right="0" w:firstLine="576"/>
        <w:jc w:val="left"/>
      </w:pPr>
      <w:r>
        <w:rPr/>
        <w:t xml:space="preserve">(6) On-site and off-site infrastructure impacts are fully considered and mitigated concurrent with development.</w:t>
      </w:r>
    </w:p>
    <w:p>
      <w:pPr>
        <w:spacing w:before="0" w:after="0" w:line="408" w:lineRule="exact"/>
        <w:ind w:left="0" w:right="0" w:firstLine="576"/>
        <w:jc w:val="left"/>
      </w:pPr>
      <w:r>
        <w:rPr/>
        <w:t xml:space="preserve">A county may allocate a portion of its twenty-year population projection, prepared by the office of financial management, to the national historic town corresponding to the projected number of permanent residents within the national historic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w:t>
      </w:r>
      <w:r>
        <w:t>((</w:t>
      </w:r>
      <w:r>
        <w:rPr>
          <w:strike/>
        </w:rPr>
        <w:t xml:space="preserve">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strike/>
        </w:rPr>
        <w:t xml:space="preserve">(3)</w:t>
      </w:r>
      <w:r>
        <w:t>))</w:t>
      </w:r>
      <w:r>
        <w:rPr/>
        <w:t xml:space="preserve"> A comprehensive plan, amendment to a plan, a development regulation or amendment to a development regulation, should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As part of the requirements of RCW 36.70A.070(1) each county and city planning under RCW 36.70A.040 that has a federal military installation, other than a reserve center, that employs one hundred or more personnel and is operated by the United States department of defense within or adjacent to its border, shall notify the commander of the military installation of the county's or city's intent to amend its comprehensive plan or development regulations to address lands adjacent to military installations to ensure those lands are protected from incompatible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notice provided under subsection </w:t>
      </w:r>
      <w:r>
        <w:t>((</w:t>
      </w:r>
      <w:r>
        <w:rPr>
          <w:strike/>
        </w:rPr>
        <w:t xml:space="preserve">(4)</w:t>
      </w:r>
      <w:r>
        <w:t>))</w:t>
      </w:r>
      <w:r>
        <w:rPr/>
        <w:t xml:space="preserve"> </w:t>
      </w:r>
      <w:r>
        <w:rPr>
          <w:u w:val="single"/>
        </w:rPr>
        <w:t xml:space="preserve">(3)</w:t>
      </w:r>
      <w:r>
        <w:rPr/>
        <w:t xml:space="preserve"> of this section shall request from the commander of the military installation a written recommendation and supporting facts relating to the use of land being considered in the adoption of a comprehensive plan or an amendment to a plan. The notice shall provide sixty days for a response from the commander. If the commander does not submit a response to such request within sixty days, the local government may presume that implementation of the proposed plan or amendment will not have any adverse effect on the operation of the installation.</w:t>
      </w:r>
    </w:p>
    <w:p>
      <w:pPr>
        <w:spacing w:before="0" w:after="0" w:line="408" w:lineRule="exact"/>
        <w:ind w:left="0" w:right="0" w:firstLine="576"/>
        <w:jc w:val="left"/>
      </w:pPr>
      <w:r>
        <w:rPr/>
        <w:t xml:space="preserve">(b) When a county or city intends to amend its development regulations to be consistent with the comprehensive plan elements addressed in (a) of this subsection, notice shall be provided to the commander of the military installation consistent with subsection </w:t>
      </w:r>
      <w:r>
        <w:t>((</w:t>
      </w:r>
      <w:r>
        <w:rPr>
          <w:strike/>
        </w:rPr>
        <w:t xml:space="preserve">(4)</w:t>
      </w:r>
      <w:r>
        <w:t>))</w:t>
      </w:r>
      <w:r>
        <w:rPr/>
        <w:t xml:space="preserve"> </w:t>
      </w:r>
      <w:r>
        <w:rPr>
          <w:u w:val="single"/>
        </w:rPr>
        <w:t xml:space="preserve">(3)</w:t>
      </w:r>
      <w:r>
        <w:rPr/>
        <w:t xml:space="preserve"> of this section. The notice shall request from the commander of the military installation a written recommendation and supporting facts relating to the use of land being considered in the amendment to the development regulations. The notice shall provide sixty days for a response from the commander to the requesting government. If the commander does not submit a response to such request within sixty days, the local government may presume that implementation of the proposed development regulation or amendment will not have any adverse effect on the operation of the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020</w:t>
      </w:r>
      <w:r>
        <w:rPr/>
        <w:t xml:space="preserve"> and 2010 c 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"Energy overlay zone" means a formal plan enacted by the county legislative authority that establishes suitable areas for siting renewable resource projects based on currently available resources and existing infrastructure with sensitivity to adverse environmental impact.</w:t>
      </w:r>
    </w:p>
    <w:p>
      <w:pPr>
        <w:spacing w:before="0" w:after="0" w:line="408" w:lineRule="exact"/>
        <w:ind w:left="0" w:right="0" w:firstLine="576"/>
        <w:jc w:val="left"/>
      </w:pPr>
      <w:r>
        <w:rPr/>
        <w:t xml:space="preserve">(2) "Land use decision" means </w:t>
      </w:r>
      <w:r>
        <w:rPr>
          <w:u w:val="single"/>
        </w:rPr>
        <w:t xml:space="preserve">a determination made in accordance with chapter 36.70A RCW relating to a growth management plan or action taken by a local jurisdiction, or</w:t>
      </w:r>
      <w:r>
        <w:rPr/>
        <w:t xml:space="preserve"> a final determination by a local jurisdiction's body or officer with the highest level of authority to make the determination, including those with authority to hear appeals, on:</w:t>
      </w:r>
    </w:p>
    <w:p>
      <w:pPr>
        <w:spacing w:before="0" w:after="0" w:line="408" w:lineRule="exact"/>
        <w:ind w:left="0" w:right="0" w:firstLine="576"/>
        <w:jc w:val="left"/>
      </w:pPr>
      <w:r>
        <w:rPr/>
        <w:t xml:space="preserve">(a) An application for a project permit or other governmental approval required by law before real property may be improved, developed, modified, sold, transferred, or used, but excluding applications for permits or approvals to use, vacate, or transfer streets, parks, and similar types of public property; excluding applications for legislative approvals such as area</w:t>
      </w:r>
      <w:r>
        <w:rPr/>
        <w:noBreakHyphen/>
      </w:r>
      <w:r>
        <w:rPr/>
        <w:t xml:space="preserve">wide rezones and annexations; and excluding applications for business licenses;</w:t>
      </w:r>
    </w:p>
    <w:p>
      <w:pPr>
        <w:spacing w:before="0" w:after="0" w:line="408" w:lineRule="exact"/>
        <w:ind w:left="0" w:right="0" w:firstLine="576"/>
        <w:jc w:val="left"/>
      </w:pPr>
      <w:r>
        <w:rPr/>
        <w:t xml:space="preserve">(b) An interpretative or declaratory decision regarding the application to a specific property of zoning or other ordinances or rules regulating the improvement, development, modification, maintenance, or use of real property; and</w:t>
      </w:r>
    </w:p>
    <w:p>
      <w:pPr>
        <w:spacing w:before="0" w:after="0" w:line="408" w:lineRule="exact"/>
        <w:ind w:left="0" w:right="0" w:firstLine="576"/>
        <w:jc w:val="left"/>
      </w:pPr>
      <w:r>
        <w:rPr/>
        <w:t xml:space="preserve">(c) The enforcement by a local jurisdiction of ordinances regulating the improvement, development, modification, maintenance, or use of real property. However, when a local jurisdiction is required by law to enforce the ordinances in a court of limited jurisdiction, a petition may not be brought under this chapter.</w:t>
      </w:r>
    </w:p>
    <w:p>
      <w:pPr>
        <w:spacing w:before="0" w:after="0" w:line="408" w:lineRule="exact"/>
        <w:ind w:left="0" w:right="0" w:firstLine="576"/>
        <w:jc w:val="left"/>
      </w:pPr>
      <w:r>
        <w:rPr/>
        <w:t xml:space="preserve">Where a local jurisdiction allows or requires a motion for reconsideration to the highest level of authority making the determination, and a timely motion for reconsideration has been filed, the land use decision occurs on the date a decision is entered on the motion for reconsideration, and not the date of the original decision for which the motion for reconsideration was filed.</w:t>
      </w:r>
    </w:p>
    <w:p>
      <w:pPr>
        <w:spacing w:before="0" w:after="0" w:line="408" w:lineRule="exact"/>
        <w:ind w:left="0" w:right="0" w:firstLine="576"/>
        <w:jc w:val="left"/>
      </w:pPr>
      <w:r>
        <w:rPr/>
        <w:t xml:space="preserve">(3) "Local jurisdiction" means a county, city, or incorporated town.</w:t>
      </w:r>
    </w:p>
    <w:p>
      <w:pPr>
        <w:spacing w:before="0" w:after="0" w:line="408" w:lineRule="exact"/>
        <w:ind w:left="0" w:right="0" w:firstLine="576"/>
        <w:jc w:val="left"/>
      </w:pPr>
      <w:r>
        <w:rPr/>
        <w:t xml:space="preserve">(4) "Person" means an individual, partnership, corporation, association, public or private organization, or governmental entity or agency.</w:t>
      </w:r>
    </w:p>
    <w:p>
      <w:pPr>
        <w:spacing w:before="0" w:after="0" w:line="408" w:lineRule="exact"/>
        <w:ind w:left="0" w:right="0" w:firstLine="576"/>
        <w:jc w:val="left"/>
      </w:pPr>
      <w:r>
        <w:rPr/>
        <w:t xml:space="preserve">(5) "Renewable resources" has the same meaning provided in RCW 19.280.020.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2020 c 214 s 5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w:t>
      </w:r>
      <w:r>
        <w:t>((</w:t>
      </w:r>
      <w:r>
        <w:rPr>
          <w:strike/>
        </w:rPr>
        <w:t xml:space="preserve">,</w:t>
      </w:r>
      <w:r>
        <w:t>))</w:t>
      </w:r>
      <w:r>
        <w:rPr/>
        <w:t xml:space="preserve"> </w:t>
      </w:r>
      <w:r>
        <w:rPr>
          <w:u w:val="single"/>
        </w:rPr>
        <w:t xml:space="preserve">and</w:t>
      </w:r>
      <w:r>
        <w:rPr/>
        <w:t xml:space="preserve"> the shorelines hearings board created in RCW 90.58.170</w:t>
      </w:r>
      <w:r>
        <w:t>((</w:t>
      </w:r>
      <w:r>
        <w:rPr>
          <w:strike/>
        </w:rPr>
        <w:t xml:space="preserve">, and the growth management hearings board created in RCW 36.70A.250. The governor shall appoint a director of the environmental and land use hearings office during the term of the governor</w:t>
      </w:r>
      <w:r>
        <w:t>))</w:t>
      </w:r>
      <w:r>
        <w:rPr/>
        <w:t xml:space="preserve">. Membership, powers, functions, and duties of the pollution control hearings board</w:t>
      </w:r>
      <w:r>
        <w:t>((</w:t>
      </w:r>
      <w:r>
        <w:rPr>
          <w:strike/>
        </w:rPr>
        <w:t xml:space="preserve">,</w:t>
      </w:r>
      <w:r>
        <w:t>))</w:t>
      </w:r>
      <w:r>
        <w:rPr/>
        <w:t xml:space="preserve"> </w:t>
      </w:r>
      <w:r>
        <w:rPr>
          <w:u w:val="single"/>
        </w:rPr>
        <w:t xml:space="preserve">and</w:t>
      </w:r>
      <w:r>
        <w:rPr/>
        <w:t xml:space="preserve"> the shorelines hearings board</w:t>
      </w:r>
      <w:r>
        <w:t>((</w:t>
      </w:r>
      <w:r>
        <w:rPr>
          <w:strike/>
        </w:rPr>
        <w:t xml:space="preserve">, and the growth management hearings board</w:t>
      </w:r>
      <w:r>
        <w:t>))</w:t>
      </w:r>
      <w:r>
        <w:rPr/>
        <w:t xml:space="preserve">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w:t>
      </w:r>
      <w:r>
        <w:t>((</w:t>
      </w:r>
      <w:r>
        <w:rPr>
          <w:strike/>
        </w:rPr>
        <w:t xml:space="preserve">,</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w:t>
      </w:r>
      <w:r>
        <w:t>((</w:t>
      </w:r>
      <w:r>
        <w:rPr>
          <w:strike/>
        </w:rPr>
        <w:t xml:space="preserve">The hearing examiners possess the powers and duties provided for in RCW 36.70A.270.</w:t>
      </w:r>
      <w:r>
        <w:t>))</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board rulings, decisions, and orders are made available to the public through searchable databases accessible through the environmental and land use hearings office websites. To ensure uniformity and usability of searchable databases and websites, the director must coordinate with the relevant boards, the department of commerce, and other interested stakeholders to develop and maintain a rational system of categorizing board rulings, decisions, and orders. The environmental and land use hearings office websites must allow a user to search growth management hearings board decisions and orders by topic, party, and geographic location or by natural language. All rulings, decisions, and orders issued before January 1, 2019, must be published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w:t>
      </w:r>
      <w:r>
        <w:t>((</w:t>
      </w:r>
      <w:r>
        <w:rPr>
          <w:strike/>
        </w:rPr>
        <w:t xml:space="preserve">a capital facility plan required by the growth management act under chapter 36.70A RCW or, for local governments not fully planning under the growth management act,</w:t>
      </w:r>
      <w:r>
        <w:t>))</w:t>
      </w:r>
      <w:r>
        <w:rPr/>
        <w:t xml:space="preserve">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w:t>
      </w:r>
      <w:r>
        <w:t>((</w:t>
      </w:r>
      <w:r>
        <w:rPr>
          <w:strike/>
        </w:rPr>
        <w:t xml:space="preserve">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strike/>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strike/>
        </w:rPr>
        <w:t xml:space="preserve">(4)</w:t>
      </w:r>
      <w:r>
        <w:t>))</w:t>
      </w:r>
      <w:r>
        <w:rPr/>
        <w:t xml:space="preserve">(a)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t>
      </w:r>
      <w:r>
        <w:t>((</w:t>
      </w:r>
      <w:r>
        <w:rPr>
          <w:strike/>
        </w:rPr>
        <w:t xml:space="preserve">Whether the project encourages economic development through mixed</w:t>
      </w:r>
      <w:r>
        <w:rPr/>
        <w:noBreakHyphen/>
      </w:r>
      <w:r>
        <w:rPr>
          <w:strike/>
        </w:rPr>
        <w:t xml:space="preserve">use and mixed income development consistent with chapter 36.70A RCW;</w:t>
      </w:r>
    </w:p>
    <w:p>
      <w:pPr>
        <w:spacing w:before="0" w:after="0" w:line="408" w:lineRule="exact"/>
        <w:ind w:left="0" w:right="0" w:firstLine="576"/>
        <w:jc w:val="left"/>
      </w:pPr>
      <w:r>
        <w:rPr>
          <w:strike/>
        </w:rPr>
        <w:t xml:space="preserve">(viii)</w:t>
      </w:r>
      <w:r>
        <w:t>))</w:t>
      </w:r>
      <w:r>
        <w:rPr/>
        <w:t xml:space="preserve">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Achieving equitable distribution of funds by geography and population;</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w:t>
      </w:r>
      <w:r>
        <w:t>((</w:t>
      </w:r>
      <w:r>
        <w:rPr>
          <w:strike/>
        </w:rPr>
        <w:t xml:space="preserve">Fostering economic development consistent with chapter 36.70A RCW;</w:t>
      </w:r>
    </w:p>
    <w:p>
      <w:pPr>
        <w:spacing w:before="0" w:after="0" w:line="408" w:lineRule="exact"/>
        <w:ind w:left="0" w:right="0" w:firstLine="576"/>
        <w:jc w:val="left"/>
      </w:pPr>
      <w:r>
        <w:rPr>
          <w:strike/>
        </w:rPr>
        <w:t xml:space="preserve">(F)</w:t>
      </w:r>
      <w:r>
        <w:t>))</w:t>
      </w:r>
      <w:r>
        <w:rPr/>
        <w:t xml:space="preserve"> Efficiency in delivery of goods and services and transportation;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Reduction of the overall cost of public infrastructure;</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Whether the applicant sought or is seeking funding for the project from other sources; and</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140</w:t>
      </w:r>
      <w:r>
        <w:rPr/>
        <w:t xml:space="preserve"> and 2011 c 180 s 302 are each amended to read as follows:</w:t>
      </w:r>
    </w:p>
    <w:p>
      <w:pPr>
        <w:spacing w:before="0" w:after="0" w:line="408" w:lineRule="exact"/>
        <w:ind w:left="0" w:right="0" w:firstLine="576"/>
        <w:jc w:val="left"/>
      </w:pPr>
      <w:r>
        <w:rPr/>
        <w:t xml:space="preserve">The board shall solicit qualifying projects to plan, design, and construct public works projects needed to attract new industrial and commercial activities in areas impacted by the closure or potential closure of large coal-fired electric generation facilities, which for the purposes of this section means a facility that emitted more than one million tons of greenhouse gases in any calendar year prior to 2008. The projects should be consistent with any applicable plans for major industrial activity on lands formerly used or designated for surface coal mining </w:t>
      </w:r>
      <w:r>
        <w:t>((</w:t>
      </w:r>
      <w:r>
        <w:rPr>
          <w:strike/>
        </w:rPr>
        <w:t xml:space="preserve">and supporting uses under RCW 36.70A.368</w:t>
      </w:r>
      <w:r>
        <w:t>))</w:t>
      </w:r>
      <w:r>
        <w:rPr/>
        <w:t xml:space="preserve">. When the board receives timely and eligible project applications from a political subdivision of the state for financial assistance for such projects, the board from available funds shall give priority consideration to such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growth management hearings board may not accept any new petitions after the effective date of this section. The board must issue a final order or dismissal of a case without prejudice in all of its cases on or before June 30, 2021. For the purposes of the board's review of all petitions received on or before the effective date of this section, the applicable provisions of chapter 36.70 RCW in effect on June 30, 2021, govern, except that the board's authority with regard to petitions ceases the effective date of section 40 of this act.</w:t>
      </w:r>
    </w:p>
    <w:p>
      <w:pPr>
        <w:spacing w:before="0" w:after="0" w:line="408" w:lineRule="exact"/>
        <w:ind w:left="0" w:right="0" w:firstLine="576"/>
        <w:jc w:val="left"/>
      </w:pPr>
      <w:r>
        <w:rPr/>
        <w:t xml:space="preserve">(2) Any party aggrieved by a final decision of the hearings board may appeal the decision to superior court as provided in RCW 34.05.514 or 36.01.050 within thirty days of the final order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growth management hearings board is abolished.</w:t>
      </w:r>
    </w:p>
    <w:p>
      <w:pPr>
        <w:spacing w:before="0" w:after="0" w:line="408" w:lineRule="exact"/>
        <w:ind w:left="0" w:right="0" w:firstLine="576"/>
        <w:jc w:val="left"/>
      </w:pPr>
      <w:r>
        <w:rPr/>
        <w:t xml:space="preserve">(2) All reports, documents, surveys, books, records, files, papers, or written material in the possession of the board must be delivered to the custody of the department of enterprise services for appropriate disbursement or to the appropriate party if there is evidence related to a pending case. All office furnishings, office equipment, motor vehicles, and other tangible property in the possession of the board must be transferred to the department of enterprise services.</w:t>
      </w:r>
    </w:p>
    <w:p>
      <w:pPr>
        <w:spacing w:before="0" w:after="0" w:line="408" w:lineRule="exact"/>
        <w:ind w:left="0" w:right="0" w:firstLine="576"/>
        <w:jc w:val="left"/>
      </w:pPr>
      <w:r>
        <w:rPr/>
        <w:t xml:space="preserve">(3) All funds, credits, or other assets held by the growth management hearings board must, on the effective date of this section, be transferred to the office of financial management. If any question arises as to the transfer of any funds, books, documents, records, papers, files, equipment, or other tangible property used or held by the growth management hearings board,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(4) All existing contracts and obligations must be terminated or transferred to the office of financial management.</w:t>
      </w:r>
    </w:p>
    <w:p>
      <w:pPr>
        <w:spacing w:before="0" w:after="0" w:line="408" w:lineRule="exact"/>
        <w:ind w:left="0" w:right="0" w:firstLine="576"/>
        <w:jc w:val="left"/>
      </w:pPr>
      <w:r>
        <w:rPr/>
        <w:t xml:space="preserve">(5) All cases decided and all orders previously issued by the growth management hearings board remain in full force and effect and are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70A</w:t>
      </w:r>
      <w:r>
        <w:rPr/>
        <w:t xml:space="preserve">.</w:t>
      </w:r>
      <w:r>
        <w:t xml:space="preserve">045</w:t>
      </w:r>
      <w:r>
        <w:rPr/>
        <w:t xml:space="preserve"> (Phasing of comprehensive plan submittal) and 1991 sp.s. c 32 s 15;</w:t>
      </w:r>
    </w:p>
    <w:p>
      <w:pPr>
        <w:spacing w:before="0" w:after="0" w:line="408" w:lineRule="exact"/>
        <w:ind w:left="0" w:right="0" w:firstLine="576"/>
        <w:jc w:val="left"/>
      </w:pPr>
      <w:r>
        <w:t>(2)</w:t>
      </w:r>
      <w:r>
        <w:rPr/>
        <w:t xml:space="preserve">RCW </w:t>
      </w:r>
      <w:r>
        <w:t xml:space="preserve">36</w:t>
      </w:r>
      <w:r>
        <w:rPr/>
        <w:t xml:space="preserve">.</w:t>
      </w:r>
      <w:r>
        <w:t xml:space="preserve">70A</w:t>
      </w:r>
      <w:r>
        <w:rPr/>
        <w:t xml:space="preserve">.</w:t>
      </w:r>
      <w:r>
        <w:t xml:space="preserve">050</w:t>
      </w:r>
      <w:r>
        <w:rPr/>
        <w:t xml:space="preserve"> (Guidelines to classify agriculture, forest, and mineral lands and critical areas) and 1990 1st ex.s. c 17 s 5;</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106</w:t>
      </w:r>
      <w:r>
        <w:rPr/>
        <w:t xml:space="preserve"> (Comprehensive plans</w:t>
      </w:r>
      <w:r>
        <w:rPr>
          <w:rFonts w:ascii="Times New Roman" w:hAnsi="Times New Roman"/>
        </w:rPr>
        <w:t xml:space="preserve">—</w:t>
      </w:r>
      <w:r>
        <w:rPr/>
        <w:t xml:space="preserve">Development regulations</w:t>
      </w:r>
      <w:r>
        <w:rPr>
          <w:rFonts w:ascii="Times New Roman" w:hAnsi="Times New Roman"/>
        </w:rPr>
        <w:t xml:space="preserve">—</w:t>
      </w:r>
      <w:r>
        <w:rPr/>
        <w:t xml:space="preserve">Transmittal to state</w:t>
      </w:r>
      <w:r>
        <w:rPr>
          <w:rFonts w:ascii="Times New Roman" w:hAnsi="Times New Roman"/>
        </w:rPr>
        <w:t xml:space="preserve">—</w:t>
      </w:r>
      <w:r>
        <w:rPr/>
        <w:t xml:space="preserve">Amendments</w:t>
      </w:r>
      <w:r>
        <w:rPr>
          <w:rFonts w:ascii="Times New Roman" w:hAnsi="Times New Roman"/>
        </w:rPr>
        <w:t xml:space="preserve">—</w:t>
      </w:r>
      <w:r>
        <w:rPr/>
        <w:t xml:space="preserve">Expedited review) and 2004 c 197 s 1 &amp; 1991 sp.s. c 32 s 8;</w:t>
      </w:r>
    </w:p>
    <w:p>
      <w:pPr>
        <w:spacing w:before="0" w:after="0" w:line="408" w:lineRule="exact"/>
        <w:ind w:left="0" w:right="0" w:firstLine="576"/>
        <w:jc w:val="left"/>
      </w:pPr>
      <w:r>
        <w:t>(4)</w:t>
      </w:r>
      <w:r>
        <w:rPr/>
        <w:t xml:space="preserve">RCW </w:t>
      </w:r>
      <w:r>
        <w:t xml:space="preserve">36</w:t>
      </w:r>
      <w:r>
        <w:rPr/>
        <w:t xml:space="preserve">.</w:t>
      </w:r>
      <w:r>
        <w:t xml:space="preserve">70A</w:t>
      </w:r>
      <w:r>
        <w:rPr/>
        <w:t xml:space="preserve">.</w:t>
      </w:r>
      <w:r>
        <w:t xml:space="preserve">175</w:t>
      </w:r>
      <w:r>
        <w:rPr/>
        <w:t xml:space="preserve"> (Wetlands to be delineated in accordance with manual) and 1995 c 382 s 12;</w:t>
      </w:r>
    </w:p>
    <w:p>
      <w:pPr>
        <w:spacing w:before="0" w:after="0" w:line="408" w:lineRule="exact"/>
        <w:ind w:left="0" w:right="0" w:firstLine="576"/>
        <w:jc w:val="left"/>
      </w:pPr>
      <w:r>
        <w:t>(5)</w:t>
      </w:r>
      <w:r>
        <w:rPr/>
        <w:t xml:space="preserve">RCW </w:t>
      </w:r>
      <w:r>
        <w:t xml:space="preserve">36</w:t>
      </w:r>
      <w:r>
        <w:rPr/>
        <w:t xml:space="preserve">.</w:t>
      </w:r>
      <w:r>
        <w:t xml:space="preserve">70A</w:t>
      </w:r>
      <w:r>
        <w:rPr/>
        <w:t xml:space="preserve">.</w:t>
      </w:r>
      <w:r>
        <w:t xml:space="preserve">180</w:t>
      </w:r>
      <w:r>
        <w:rPr/>
        <w:t xml:space="preserve"> (Chapter implementation</w:t>
      </w:r>
      <w:r>
        <w:rPr>
          <w:rFonts w:ascii="Times New Roman" w:hAnsi="Times New Roman"/>
        </w:rPr>
        <w:t xml:space="preserve">—</w:t>
      </w:r>
      <w:r>
        <w:rPr/>
        <w:t xml:space="preserve">Intent) and 2012 1st sp.s. c 5 s 3 &amp; 1990 1st ex.s. c 17 s 19;</w:t>
      </w:r>
    </w:p>
    <w:p>
      <w:pPr>
        <w:spacing w:before="0" w:after="0" w:line="408" w:lineRule="exact"/>
        <w:ind w:left="0" w:right="0" w:firstLine="576"/>
        <w:jc w:val="left"/>
      </w:pPr>
      <w:r>
        <w:t>(6)</w:t>
      </w:r>
      <w:r>
        <w:rPr/>
        <w:t xml:space="preserve">RCW </w:t>
      </w:r>
      <w:r>
        <w:t xml:space="preserve">36</w:t>
      </w:r>
      <w:r>
        <w:rPr/>
        <w:t xml:space="preserve">.</w:t>
      </w:r>
      <w:r>
        <w:t xml:space="preserve">70A</w:t>
      </w:r>
      <w:r>
        <w:rPr/>
        <w:t xml:space="preserve">.</w:t>
      </w:r>
      <w:r>
        <w:t xml:space="preserve">190</w:t>
      </w:r>
      <w:r>
        <w:rPr/>
        <w:t xml:space="preserve"> (Technical assistance, procedural criteria, grants, and mediation services) and 1991 sp.s. c 32 s 3 &amp; 1990 1st ex.s. c 17 s 20;</w:t>
      </w:r>
    </w:p>
    <w:p>
      <w:pPr>
        <w:spacing w:before="0" w:after="0" w:line="408" w:lineRule="exact"/>
        <w:ind w:left="0" w:right="0" w:firstLine="576"/>
        <w:jc w:val="left"/>
      </w:pPr>
      <w:r>
        <w:t>(7)</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2020 c 214 s 1, 2010 c 211 s 4, 1994 c 249 s 29, &amp; 1991 sp.s. c 32 s 5;</w:t>
      </w:r>
    </w:p>
    <w:p>
      <w:pPr>
        <w:spacing w:before="0" w:after="0" w:line="408" w:lineRule="exact"/>
        <w:ind w:left="0" w:right="0" w:firstLine="576"/>
        <w:jc w:val="left"/>
      </w:pPr>
      <w:r>
        <w:t>(8)</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2020 c 214 s 2 &amp; 2010 c 210 s 15;</w:t>
      </w:r>
    </w:p>
    <w:p>
      <w:pPr>
        <w:spacing w:before="0" w:after="0" w:line="408" w:lineRule="exact"/>
        <w:ind w:left="0" w:right="0" w:firstLine="576"/>
        <w:jc w:val="left"/>
      </w:pPr>
      <w:r>
        <w:t>(9)</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2020 c 214 s 3, 2010 c 211 s 5, 1994 c 249 s 30, &amp; 1991 sp.s. c 32 s 6;</w:t>
      </w:r>
    </w:p>
    <w:p>
      <w:pPr>
        <w:spacing w:before="0" w:after="0" w:line="408" w:lineRule="exact"/>
        <w:ind w:left="0" w:right="0" w:firstLine="576"/>
        <w:jc w:val="left"/>
      </w:pPr>
      <w:r>
        <w:t>(10)</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w:t>
      </w:r>
      <w:r>
        <w:rPr>
          <w:rFonts w:ascii="Times New Roman" w:hAnsi="Times New Roman"/>
        </w:rPr>
        <w:t xml:space="preserve">—</w:t>
      </w:r>
      <w:r>
        <w:rPr/>
        <w:t xml:space="preserve">Public access to rulings, decisions, and orders) and 2020 c 214 s 4 &amp; 2019 c 452 s 2;</w:t>
      </w:r>
    </w:p>
    <w:p>
      <w:pPr>
        <w:spacing w:before="0" w:after="0" w:line="408" w:lineRule="exact"/>
        <w:ind w:left="0" w:right="0" w:firstLine="576"/>
        <w:jc w:val="left"/>
      </w:pPr>
      <w:r>
        <w:t>(11)</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w:t>
      </w:r>
    </w:p>
    <w:p>
      <w:pPr>
        <w:spacing w:before="0" w:after="0" w:line="408" w:lineRule="exact"/>
        <w:ind w:left="0" w:right="0" w:firstLine="576"/>
        <w:jc w:val="left"/>
      </w:pPr>
      <w:r>
        <w:t>(12)</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w:t>
      </w:r>
    </w:p>
    <w:p>
      <w:pPr>
        <w:spacing w:before="0" w:after="0" w:line="408" w:lineRule="exact"/>
        <w:ind w:left="0" w:right="0" w:firstLine="576"/>
        <w:jc w:val="left"/>
      </w:pPr>
      <w:r>
        <w:t>(13)</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w:t>
      </w:r>
    </w:p>
    <w:p>
      <w:pPr>
        <w:spacing w:before="0" w:after="0" w:line="408" w:lineRule="exact"/>
        <w:ind w:left="0" w:right="0" w:firstLine="576"/>
        <w:jc w:val="left"/>
      </w:pPr>
      <w:r>
        <w:t>(14)</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w:t>
      </w:r>
    </w:p>
    <w:p>
      <w:pPr>
        <w:spacing w:before="0" w:after="0" w:line="408" w:lineRule="exact"/>
        <w:ind w:left="0" w:right="0" w:firstLine="576"/>
        <w:jc w:val="left"/>
      </w:pPr>
      <w:r>
        <w:t>(15)</w:t>
      </w:r>
      <w:r>
        <w:rPr/>
        <w:t xml:space="preserve">RCW </w:t>
      </w:r>
      <w:r>
        <w:t xml:space="preserve">36</w:t>
      </w:r>
      <w:r>
        <w:rPr/>
        <w:t xml:space="preserve">.</w:t>
      </w:r>
      <w:r>
        <w:t xml:space="preserve">70A</w:t>
      </w:r>
      <w:r>
        <w:rPr/>
        <w:t xml:space="preserve">.</w:t>
      </w:r>
      <w:r>
        <w:t xml:space="preserve">305</w:t>
      </w:r>
      <w:r>
        <w:rPr/>
        <w:t xml:space="preserve"> (Expedited review) and 1996 c 325 s 4;</w:t>
      </w:r>
    </w:p>
    <w:p>
      <w:pPr>
        <w:spacing w:before="0" w:after="0" w:line="408" w:lineRule="exact"/>
        <w:ind w:left="0" w:right="0" w:firstLine="576"/>
        <w:jc w:val="left"/>
      </w:pPr>
      <w:r>
        <w:t>(16)</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w:t>
      </w:r>
    </w:p>
    <w:p>
      <w:pPr>
        <w:spacing w:before="0" w:after="0" w:line="408" w:lineRule="exact"/>
        <w:ind w:left="0" w:right="0" w:firstLine="576"/>
        <w:jc w:val="left"/>
      </w:pPr>
      <w:r>
        <w:t>(17)</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w:t>
      </w:r>
    </w:p>
    <w:p>
      <w:pPr>
        <w:spacing w:before="0" w:after="0" w:line="408" w:lineRule="exact"/>
        <w:ind w:left="0" w:right="0" w:firstLine="576"/>
        <w:jc w:val="left"/>
      </w:pPr>
      <w:r>
        <w:t>(18)</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t>(19)</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w:t>
      </w:r>
    </w:p>
    <w:p>
      <w:pPr>
        <w:spacing w:before="0" w:after="0" w:line="408" w:lineRule="exact"/>
        <w:ind w:left="0" w:right="0" w:firstLine="576"/>
        <w:jc w:val="left"/>
      </w:pPr>
      <w:r>
        <w:t>(20)</w:t>
      </w:r>
      <w:r>
        <w:rPr/>
        <w:t xml:space="preserve">RCW </w:t>
      </w:r>
      <w:r>
        <w:t xml:space="preserve">36</w:t>
      </w:r>
      <w:r>
        <w:rPr/>
        <w:t xml:space="preserve">.</w:t>
      </w:r>
      <w:r>
        <w:t xml:space="preserve">70A</w:t>
      </w:r>
      <w:r>
        <w:rPr/>
        <w:t xml:space="preserve">.</w:t>
      </w:r>
      <w:r>
        <w:t xml:space="preserve">340</w:t>
      </w:r>
      <w:r>
        <w:rPr/>
        <w:t xml:space="preserve"> (Noncompliance and sanctions) and 2013 c 225 s 604, 2011 c 120 s 2, &amp; 1991 sp.s. c 32 s 26;</w:t>
      </w:r>
    </w:p>
    <w:p>
      <w:pPr>
        <w:spacing w:before="0" w:after="0" w:line="408" w:lineRule="exact"/>
        <w:ind w:left="0" w:right="0" w:firstLine="576"/>
        <w:jc w:val="left"/>
      </w:pPr>
      <w:r>
        <w:t>(21)</w:t>
      </w:r>
      <w:r>
        <w:rPr/>
        <w:t xml:space="preserve">RCW </w:t>
      </w:r>
      <w:r>
        <w:t xml:space="preserve">36</w:t>
      </w:r>
      <w:r>
        <w:rPr/>
        <w:t xml:space="preserve">.</w:t>
      </w:r>
      <w:r>
        <w:t xml:space="preserve">70A</w:t>
      </w:r>
      <w:r>
        <w:rPr/>
        <w:t xml:space="preserve">.</w:t>
      </w:r>
      <w:r>
        <w:t xml:space="preserve">345</w:t>
      </w:r>
      <w:r>
        <w:rPr/>
        <w:t xml:space="preserve"> (Sanctions) and 2010 c 211 s 13, 1994 c 249 s 33, &amp; 1993 sp.s. c 6 s 5;</w:t>
      </w:r>
    </w:p>
    <w:p>
      <w:pPr>
        <w:spacing w:before="0" w:after="0" w:line="408" w:lineRule="exact"/>
        <w:ind w:left="0" w:right="0" w:firstLine="576"/>
        <w:jc w:val="left"/>
      </w:pPr>
      <w:r>
        <w:t>(22)</w:t>
      </w:r>
      <w:r>
        <w:rPr/>
        <w:t xml:space="preserve">RCW </w:t>
      </w:r>
      <w:r>
        <w:t xml:space="preserve">36</w:t>
      </w:r>
      <w:r>
        <w:rPr/>
        <w:t xml:space="preserve">.</w:t>
      </w:r>
      <w:r>
        <w:t xml:space="preserve">70A</w:t>
      </w:r>
      <w:r>
        <w:rPr/>
        <w:t xml:space="preserve">.</w:t>
      </w:r>
      <w:r>
        <w:t xml:space="preserve">380</w:t>
      </w:r>
      <w:r>
        <w:rPr/>
        <w:t xml:space="preserve"> (Extension of designation date) and 1991 sp.s. c 32 s 39;</w:t>
      </w:r>
    </w:p>
    <w:p>
      <w:pPr>
        <w:spacing w:before="0" w:after="0" w:line="408" w:lineRule="exact"/>
        <w:ind w:left="0" w:right="0" w:firstLine="576"/>
        <w:jc w:val="left"/>
      </w:pPr>
      <w:r>
        <w:t>(23)</w:t>
      </w:r>
      <w:r>
        <w:rPr/>
        <w:t xml:space="preserve">RCW </w:t>
      </w:r>
      <w:r>
        <w:t xml:space="preserve">36</w:t>
      </w:r>
      <w:r>
        <w:rPr/>
        <w:t xml:space="preserve">.</w:t>
      </w:r>
      <w:r>
        <w:t xml:space="preserve">70A</w:t>
      </w:r>
      <w:r>
        <w:rPr/>
        <w:t xml:space="preserve">.</w:t>
      </w:r>
      <w:r>
        <w:t xml:space="preserve">385</w:t>
      </w:r>
      <w:r>
        <w:rPr/>
        <w:t xml:space="preserve"> (Environmental planning pilot projects) and 1998 c 245 s 30, 1995 c 399 s 43, &amp; 1991 sp.s. c 32 s 20; and</w:t>
      </w:r>
    </w:p>
    <w:p>
      <w:pPr>
        <w:spacing w:before="0" w:after="0" w:line="408" w:lineRule="exact"/>
        <w:ind w:left="0" w:right="0" w:firstLine="576"/>
        <w:jc w:val="left"/>
      </w:pPr>
      <w:r>
        <w:t>(24)</w:t>
      </w:r>
      <w:r>
        <w:rPr/>
        <w:t xml:space="preserve">RCW </w:t>
      </w:r>
      <w:r>
        <w:t xml:space="preserve">36</w:t>
      </w:r>
      <w:r>
        <w:rPr/>
        <w:t xml:space="preserve">.</w:t>
      </w:r>
      <w:r>
        <w:t xml:space="preserve">70A</w:t>
      </w:r>
      <w:r>
        <w:rPr/>
        <w:t xml:space="preserve">.</w:t>
      </w:r>
      <w:r>
        <w:t xml:space="preserve">903</w:t>
      </w:r>
      <w:r>
        <w:rPr/>
        <w:t xml:space="preserve"> (Transfer of powers, duties, and functions) and 2010 c 210 s 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locally operated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1241</w:t>
      </w:r>
      <w:r>
        <w:t xml:space="preserve"> -</w:t>
      </w:r>
      <w:r>
        <w:t xml:space="preserve"> </w:t>
        <w:t xml:space="preserve">S AMD TO HLG COMM AMD (S-2308.1/21) </w:t>
      </w:r>
      <w:r>
        <w:t xml:space="preserve"> </w:t>
      </w:r>
      <w:r>
        <w:rPr>
          <w:b/>
        </w:rPr>
        <w:t xml:space="preserve">741</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30, beginning on line 6, after "insert" strike all material through "date." on line 9 and insert "amending RCW 36.70A.020, 36.70A.030, 36.70A.040, 36.70A.060, 36.70A.085, 36.70A.110, 36.70A.115, 36.70A.120, 36.70A.131, 36.70A.140, 36.70A.150, 36.70A.160, 36.70A.170, 36.70A.171, 36.70A.172, 36.70A.210, 36.70A.280, 36.70A.3201, 36.70A.350, 36.70A.360, 36.70A.362, 36.70A.365, 36.70A.367, 36.70A.370, 36.70A.410, 36.70A.520, 36.70A.530, 36.70C.020, 43.21B.005, 43.155.020, 43.155.070, and 43.155.140; reenacting and amending RCW 36.70A.070, 36.70A.130, and 36.70A.200; adding a new section to chapter 36.70A RCW; creating new sections; repealing RCW 36.70A.045, 36.70A.050, 36.70A.106, 36.70A.175, 36.70A.180, 36.70A.190, 36.70A.250, 36.70A.252, 36.70A.260, 36.70A.270, 36.70A.290, 36.70A.295, 36.70A.300, 36.70A.302, 36.70A.305, 36.70A.310, 36.70A.320, 36.70A.330, 36.70A.335, 36.70A.340, 36.70A.345, 36.70A.380, 36.70A.385, and 36.70A.903; and declaring an emergency."</w:t>
      </w:r>
    </w:p>
    <w:p>
      <w:pPr>
        <w:spacing w:before="0" w:after="0" w:line="408" w:lineRule="exact"/>
        <w:ind w:left="0" w:right="0" w:firstLine="576"/>
        <w:jc w:val="left"/>
      </w:pPr>
      <w:r>
        <w:rPr>
          <w:u w:val="single"/>
        </w:rPr>
        <w:t xml:space="preserve">EFFECT:</w:t>
      </w:r>
      <w:r>
        <w:rPr/>
        <w:t xml:space="preserve"> (1) Modifies the Growth Management Act (GMA) to be optional, rather than mandatory. Removes references to mandatory participation and mandatory plan review, evaluation, and revision. (2) Provides a definition for "best available science" for purposes of designating and protecting critical areas under the GMA. (3) Removes the authority for the Office of Financial Management to add facilities, at any time, to the list of essential state public facilities that are required or likely to be built within the next six years. (4) Abolishes the Growth Management Hearings Board and provides that GMA disputes must be heard in superior court. Modifies the type of GMA petitions the superior court may hear, and who may file a petition.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2899869194b1d" /></Relationships>
</file>