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a0c0cf9aa46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EDU</w:t>
        </w:r>
      </w:r>
      <w:r>
        <w:rPr>
          <w:b/>
        </w:rPr>
        <w:t xml:space="preserve"> </w:t>
        <w:r>
          <w:rPr/>
          <w:t xml:space="preserve">S2171.1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1273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Early Learning &amp; K-12 Education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the beginning of the 2022-23 school year, school districts and private schools must make menstrual hygiene products available at no cost in all gender-neutral bathrooms and bathrooms designated for female students located in schools that serve students in any of grades six through twelve. If a school building serving grades six through twelve does not have a gender-neutral bathroom, then the products must also be available in at least one bathroom accessible to male students or in a school health room accessible to all students. For schools that serve students in grades three through five, school districts and private schools must make menstrual hygiene products available in a school health room or other location as designated by the school principal.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Menstrual hygiene products must include sanitary napkins, tampons, or similar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School districts and private schools must bear the cost of supplying menstrual hygiene products. School districts and private schools may seek grants or partner with nonprofit or community-based organizations to fulfill this obligation.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governs school operation and management under RCW 28A.710.040 and 28A.715.020 and applies to charter schools established under chapter 28A.710 RCW and state-tribal compact schools established under chapter 28A.715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the beginning of the 2022-23 academic year, institutions of higher education as defined in RCW 28B.92.030 must make menstrual hygiene products available at no cost in all gender-neutral bathrooms and bathrooms designated for female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Menstrual hygiene products must include sanitary napkins, tampons, or similar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Institutions of higher education must bear the cost of supplying menstrual hygiene products. Institutions of higher education may seek grants or partner with nonprofit or community-based organizations to fulfill this obligation.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 of this act constitutes a new chapter in </w:t>
      </w:r>
      <w:r>
        <w:rPr/>
        <w:t xml:space="preserve">Title </w:t>
      </w:r>
      <w:r>
        <w:t xml:space="preserve">28B</w:t>
      </w:r>
      <w:r>
        <w:rPr/>
        <w:t xml:space="preserve"> RCW</w:t>
      </w:r>
      <w:r>
        <w:rPr/>
        <w:t xml:space="preserve">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1273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Early Learning &amp; K-12 Education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"bathrooms;" strike the remainder of the title and insert "adding a new section to chapter 28A.210 RCW; and adding a new chapter to Title 28B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null and void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a91b595df4a73" /></Relationships>
</file>