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070f10604e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S2911.1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"district" strike "must adopt, or amend if necessary," and insert "may adopt, or amend,"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"that" strike ", at a minimum, incorporate all" and insert "incorporate"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"districts" strike "must" and insert "may"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Allows, instead of requires, school districts to adopt, amend, and periodically review policies and procedures that prevent and address secondary traumatic stress in the K-12 workforce.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3fca96d6475c" /></Relationships>
</file>