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fb223106c48c8" /></Relationships>
</file>

<file path=word/document.xml><?xml version="1.0" encoding="utf-8"?>
<w:document xmlns:w="http://schemas.openxmlformats.org/wordprocessingml/2006/main">
  <w:body>
    <w:p>
      <w:r>
        <w:rPr>
          <w:b/>
        </w:rPr>
        <w:r>
          <w:rPr/>
          <w:t xml:space="preserve">1365-S2.E</w:t>
        </w:r>
      </w:r>
      <w:r>
        <w:rPr>
          <w:b/>
        </w:rPr>
        <w:t xml:space="preserve"> </w:t>
        <w:t xml:space="preserve">AMS</w:t>
      </w:r>
      <w:r>
        <w:rPr>
          <w:b/>
        </w:rPr>
        <w:t xml:space="preserve"> </w:t>
        <w:r>
          <w:rPr/>
          <w:t xml:space="preserve">WELL</w:t>
        </w:r>
      </w:r>
      <w:r>
        <w:rPr>
          <w:b/>
        </w:rPr>
        <w:t xml:space="preserve"> </w:t>
        <w:r>
          <w:rPr/>
          <w:t xml:space="preserve">S3049.1</w:t>
        </w:r>
      </w:r>
      <w:r>
        <w:rPr>
          <w:b/>
        </w:rPr>
        <w:t xml:space="preserve"> - NOT FOR FLOOR USE</w:t>
      </w:r>
    </w:p>
    <w:p>
      <w:pPr>
        <w:ind w:left="0" w:right="0" w:firstLine="576"/>
      </w:pPr>
    </w:p>
    <w:p>
      <w:pPr>
        <w:spacing w:before="480" w:after="0" w:line="408" w:lineRule="exact"/>
      </w:pPr>
      <w:r>
        <w:rPr>
          <w:b/>
          <w:u w:val="single"/>
        </w:rPr>
        <w:t xml:space="preserve">E2SHB 1365</w:t>
      </w:r>
      <w:r>
        <w:t xml:space="preserve"> -</w:t>
      </w:r>
      <w:r>
        <w:t xml:space="preserve"> </w:t>
        <w:t xml:space="preserve">S AMD</w:t>
      </w:r>
      <w:r>
        <w:t xml:space="preserve"> </w:t>
      </w:r>
      <w:r>
        <w:rPr>
          <w:b/>
        </w:rPr>
        <w:t xml:space="preserve">918</w:t>
      </w:r>
    </w:p>
    <w:p>
      <w:pPr>
        <w:spacing w:before="0" w:after="0" w:line="408" w:lineRule="exact"/>
        <w:ind w:left="0" w:right="0" w:firstLine="576"/>
        <w:jc w:val="left"/>
      </w:pPr>
      <w:r>
        <w:rPr/>
        <w:t xml:space="preserve">By Senator Wellman</w:t>
      </w:r>
    </w:p>
    <w:p>
      <w:pPr>
        <w:jc w:val="right"/>
      </w:pPr>
      <w:r>
        <w:rPr>
          <w:b/>
        </w:rPr>
        <w:t xml:space="preserve">ADOPTED 04/22/2021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By November 1, 2022, the office of the superintendent of public instruction shall survey districts, collect data, and provide a report to the appropriate policy and fiscal committees of the legislature that contains, at a minimum, the following:</w:t>
      </w:r>
    </w:p>
    <w:p>
      <w:pPr>
        <w:spacing w:before="0" w:after="0" w:line="408" w:lineRule="exact"/>
        <w:ind w:left="0" w:right="0" w:firstLine="576"/>
        <w:jc w:val="left"/>
      </w:pPr>
      <w:r>
        <w:rPr/>
        <w:t xml:space="preserve">(a) A list of districts that have a separate technology levy;</w:t>
      </w:r>
    </w:p>
    <w:p>
      <w:pPr>
        <w:spacing w:before="0" w:after="0" w:line="408" w:lineRule="exact"/>
        <w:ind w:left="0" w:right="0" w:firstLine="576"/>
        <w:jc w:val="left"/>
      </w:pPr>
      <w:r>
        <w:rPr/>
        <w:t xml:space="preserve">(b) The total amount of funding generated by the technology levies; and </w:t>
      </w:r>
    </w:p>
    <w:p>
      <w:pPr>
        <w:spacing w:before="0" w:after="0" w:line="408" w:lineRule="exact"/>
        <w:ind w:left="0" w:right="0" w:firstLine="576"/>
        <w:jc w:val="left"/>
      </w:pPr>
      <w:r>
        <w:rPr/>
        <w:t xml:space="preserve">(c) A detailed breakdown on how the funds generated by the technology levies are being used, including, but not limited to, the number of technology devices being purchased with those funds, personnel costs related to servicing and maintaining those devices covered by those funds, and any training or professional development for use of technology provided with those funds.</w:t>
      </w:r>
    </w:p>
    <w:p>
      <w:pPr>
        <w:spacing w:before="0" w:after="0" w:line="408" w:lineRule="exact"/>
        <w:ind w:left="0" w:right="0" w:firstLine="576"/>
        <w:jc w:val="left"/>
      </w:pPr>
      <w:r>
        <w:rPr/>
        <w:t xml:space="preserve">(4)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 A school district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section, the grant proposal must provide that the grantee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t xml:space="preserve">(4) The curriculum unit developed under this section must be made available as an open educational resource.</w:t>
      </w:r>
    </w:p>
    <w:p>
      <w:pPr>
        <w:spacing w:before="0" w:after="0" w:line="408" w:lineRule="exact"/>
        <w:ind w:left="0" w:right="0" w:firstLine="576"/>
        <w:jc w:val="left"/>
      </w:pPr>
      <w:r>
        <w:rPr/>
        <w:t xml:space="preserve">(5)(a) Up to 10 grants a year awarded under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6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Pr>
        <w:spacing w:before="0" w:after="0" w:line="408" w:lineRule="exact"/>
        <w:ind w:left="0" w:right="0" w:firstLine="576"/>
        <w:jc w:val="left"/>
      </w:pPr>
      <w:r>
        <w:rPr/>
        <w:t xml:space="preserve">(4) This section expires July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1365</w:t>
      </w:r>
      <w:r>
        <w:t xml:space="preserve"> -</w:t>
      </w:r>
      <w:r>
        <w:t xml:space="preserve"> </w:t>
        <w:t xml:space="preserve">S AMD</w:t>
      </w:r>
      <w:r>
        <w:t xml:space="preserve"> </w:t>
      </w:r>
      <w:r>
        <w:rPr>
          <w:b/>
        </w:rPr>
        <w:t xml:space="preserve">918</w:t>
      </w:r>
    </w:p>
    <w:p>
      <w:pPr>
        <w:spacing w:before="0" w:after="0" w:line="408" w:lineRule="exact"/>
        <w:ind w:left="0" w:right="0" w:firstLine="576"/>
        <w:jc w:val="left"/>
      </w:pPr>
      <w:r>
        <w:rPr/>
        <w:t xml:space="preserve">By Senator Wellman</w:t>
      </w:r>
    </w:p>
    <w:p>
      <w:pPr>
        <w:jc w:val="right"/>
      </w:pPr>
      <w:r>
        <w:rPr>
          <w:b/>
        </w:rPr>
        <w:t xml:space="preserve">ADOPTED 04/22/2021</w:t>
      </w:r>
    </w:p>
    <w:p>
      <w:pPr>
        <w:spacing w:before="0" w:after="0" w:line="408" w:lineRule="exact"/>
        <w:ind w:left="0" w:right="0" w:firstLine="576"/>
        <w:jc w:val="left"/>
      </w:pPr>
      <w:r>
        <w:rPr/>
        <w:t xml:space="preserve">On page 1, line 2 of the title, after "staff;" strike the remainder of the title and insert "amending RCW 28A.650.010; adding new sections to chapter 28A.650 RCW; adding new sections to chapter 28A.300 RCW; creating new sections; repealing RCW 28A.650.005, 28A.650.015, 28A.650.020, 28A.650.025, 28A.650.030, 28A.650.900, and 28A.650.901; and providing expiration dates."</w:t>
      </w:r>
    </w:p>
    <w:p>
      <w:pPr>
        <w:spacing w:before="0" w:after="0" w:line="408" w:lineRule="exact"/>
        <w:ind w:left="0" w:right="0" w:firstLine="576"/>
        <w:jc w:val="left"/>
      </w:pPr>
      <w:r>
        <w:rPr>
          <w:u w:val="single"/>
        </w:rPr>
        <w:t xml:space="preserve">EFFECT:</w:t>
      </w:r>
      <w:r>
        <w:rPr/>
        <w:t xml:space="preserve"> Requires OSPI to establish a grant program for supporting media literacy and digital citizenship. Requires OSPI to convene two regional conferences on the subject of media literacy and digital citizenship. Requires OSPI to survey school districts and report to the Legislature on use of technology levy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2d546530643c5" /></Relationships>
</file>