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b02cabefec4995" /></Relationships>
</file>

<file path=word/document.xml><?xml version="1.0" encoding="utf-8"?>
<w:document xmlns:w="http://schemas.openxmlformats.org/wordprocessingml/2006/main">
  <w:body>
    <w:p>
      <w:r>
        <w:rPr>
          <w:b/>
        </w:rPr>
        <w:r>
          <w:rPr/>
          <w:t xml:space="preserve">1477-S2.E</w:t>
        </w:r>
      </w:r>
      <w:r>
        <w:rPr>
          <w:b/>
        </w:rPr>
        <w:t xml:space="preserve"> </w:t>
        <w:t xml:space="preserve">AMS</w:t>
      </w:r>
      <w:r>
        <w:rPr>
          <w:b/>
        </w:rPr>
        <w:t xml:space="preserve"> </w:t>
        <w:r>
          <w:rPr/>
          <w:t xml:space="preserve">ROLF</w:t>
        </w:r>
      </w:r>
      <w:r>
        <w:rPr>
          <w:b/>
        </w:rPr>
        <w:t xml:space="preserve"> </w:t>
        <w:r>
          <w:rPr/>
          <w:t xml:space="preserve">S3021.1</w:t>
        </w:r>
      </w:r>
      <w:r>
        <w:rPr>
          <w:b/>
        </w:rPr>
        <w:t xml:space="preserve"> - NOT FOR FLOOR USE</w:t>
      </w:r>
    </w:p>
    <w:p>
      <w:pPr>
        <w:ind w:left="0" w:right="0" w:firstLine="576"/>
      </w:pPr>
    </w:p>
    <w:p>
      <w:pPr>
        <w:spacing w:before="480" w:after="0" w:line="408" w:lineRule="exact"/>
      </w:pPr>
      <w:r>
        <w:rPr>
          <w:b/>
          <w:u w:val="single"/>
        </w:rPr>
        <w:t xml:space="preserve">E2SHB 1477</w:t>
      </w:r>
      <w:r>
        <w:t xml:space="preserve"> -</w:t>
      </w:r>
      <w:r>
        <w:t xml:space="preserve"> </w:t>
        <w:t xml:space="preserve">S AMD TO S AMD (S-2948.2/21)</w:t>
      </w:r>
      <w:r>
        <w:t xml:space="preserve"> </w:t>
      </w:r>
      <w:r>
        <w:rPr>
          <w:b/>
        </w:rPr>
        <w:t xml:space="preserve">897</w:t>
      </w:r>
    </w:p>
    <w:p>
      <w:pPr>
        <w:spacing w:before="0" w:after="0" w:line="408" w:lineRule="exact"/>
        <w:ind w:left="0" w:right="0" w:firstLine="576"/>
        <w:jc w:val="left"/>
      </w:pPr>
      <w:r>
        <w:rPr/>
        <w:t xml:space="preserve">By Senator Rolfes</w:t>
      </w:r>
    </w:p>
    <w:p>
      <w:pPr>
        <w:jc w:val="right"/>
      </w:pPr>
      <w:r>
        <w:rPr>
          <w:b/>
        </w:rPr>
        <w:t xml:space="preserve">ADOPTED 04/19/2021</w:t>
      </w:r>
    </w:p>
    <w:p>
      <w:pPr>
        <w:spacing w:before="0" w:after="0" w:line="408" w:lineRule="exact"/>
        <w:ind w:left="0" w:right="0" w:firstLine="576"/>
        <w:jc w:val="left"/>
      </w:pPr>
      <w:r>
        <w:rPr/>
        <w:t xml:space="preserve">On page 17, after line 33,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108</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When acting in their statutory capacities pursuant to this act, the state, department, authority, state enhanced 911 coordination office, emergency management division, military department, any other state agency, and their officers, employees, and agents are deemed to be carrying out duties owed to the public in general and not to any individual person or class of persons separate and apart from the public. Nothing contained in this act may be construed to evidence a legislative intent that the duties to be performed by the state, department, authority, state enhanced 911 coordination office, emergency management division, military department, any other state agency, and their officers, employees, and agents, as required by this act, are owed to any individual person or class of persons separate and apart from the public in general.</w:t>
      </w:r>
    </w:p>
    <w:p>
      <w:pPr>
        <w:spacing w:before="0" w:after="0" w:line="408" w:lineRule="exact"/>
        <w:ind w:left="0" w:right="0" w:firstLine="576"/>
        <w:jc w:val="left"/>
      </w:pPr>
      <w:r>
        <w:rPr/>
        <w:t xml:space="preserve">(2) Each crisis call center hub designated by the department under any contract or agreement pursuant to this act shall be deemed to be an independent contractor, separate and apart from the department and the state."</w:t>
      </w:r>
    </w:p>
    <w:p>
      <w:pPr>
        <w:spacing w:before="0" w:after="0" w:line="408" w:lineRule="exact"/>
        <w:ind w:left="0" w:right="0" w:firstLine="576"/>
        <w:jc w:val="left"/>
      </w:pPr>
      <w:r>
        <w:rPr>
          <w:u w:val="single"/>
        </w:rPr>
        <w:t xml:space="preserve">EFFECT:</w:t>
      </w:r>
      <w:r>
        <w:rPr/>
        <w:t xml:space="preserve"> Provides that duties related to this act performed by the state, Department of Health, Washington State Health Care Authority, State Enhanced 911 Coordination Office, Emergency Management Division, Military Department, or any other state agency or their employees are duties owed to the general public and not to any individual person or class of persons. Crisis call center hubs designated by the Department of Health are deemed to be independent contractors, separate and apart from the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030305d4534cfb" /></Relationships>
</file>