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effca6d64d4315" /></Relationships>
</file>

<file path=word/document.xml><?xml version="1.0" encoding="utf-8"?>
<w:document xmlns:w="http://schemas.openxmlformats.org/wordprocessingml/2006/main">
  <w:body>
    <w:p>
      <w:r>
        <w:rPr>
          <w:b/>
        </w:rPr>
        <w:r>
          <w:rPr/>
          <w:t xml:space="preserve">1590-S</w:t>
        </w:r>
      </w:r>
      <w:r>
        <w:rPr>
          <w:b/>
        </w:rPr>
        <w:t xml:space="preserve"> </w:t>
        <w:t xml:space="preserve">AMS</w:t>
      </w:r>
      <w:r>
        <w:rPr>
          <w:b/>
        </w:rPr>
        <w:t xml:space="preserve"> </w:t>
        <w:r>
          <w:rPr/>
          <w:t xml:space="preserve">FORT</w:t>
        </w:r>
      </w:r>
      <w:r>
        <w:rPr>
          <w:b/>
        </w:rPr>
        <w:t xml:space="preserve"> </w:t>
        <w:r>
          <w:rPr/>
          <w:t xml:space="preserve">S5359.2</w:t>
        </w:r>
      </w:r>
      <w:r>
        <w:rPr>
          <w:b/>
        </w:rPr>
        <w:t xml:space="preserve"> - NOT FOR FLOOR USE</w:t>
      </w:r>
    </w:p>
    <w:p>
      <w:pPr>
        <w:ind w:left="0" w:right="0" w:firstLine="576"/>
      </w:pPr>
    </w:p>
    <w:p>
      <w:pPr>
        <w:spacing w:before="480" w:after="0" w:line="408" w:lineRule="exact"/>
      </w:pPr>
      <w:r>
        <w:rPr>
          <w:b/>
          <w:u w:val="single"/>
        </w:rPr>
        <w:t xml:space="preserve">SHB 1590</w:t>
      </w:r>
      <w:r>
        <w:t xml:space="preserve"> -</w:t>
      </w:r>
      <w:r>
        <w:t xml:space="preserve"> </w:t>
        <w:t xml:space="preserve">S AMD TO WM COMM AMD (S-4802.2/22)</w:t>
      </w:r>
      <w:r>
        <w:t xml:space="preserve"> </w:t>
      </w:r>
      <w:r>
        <w:rPr>
          <w:b/>
        </w:rPr>
        <w:t xml:space="preserve">1454</w:t>
      </w:r>
    </w:p>
    <w:p>
      <w:pPr>
        <w:spacing w:before="0" w:after="0" w:line="408" w:lineRule="exact"/>
        <w:ind w:left="0" w:right="0" w:firstLine="576"/>
        <w:jc w:val="left"/>
      </w:pPr>
      <w:r>
        <w:rPr/>
        <w:t xml:space="preserve">By Senator Fortunato</w:t>
      </w:r>
    </w:p>
    <w:p>
      <w:pPr>
        <w:jc w:val="right"/>
      </w:pPr>
      <w:r>
        <w:rPr>
          <w:b/>
        </w:rPr>
        <w:t xml:space="preserve">NOT ADOPTED 03/03/2022</w:t>
      </w:r>
    </w:p>
    <w:p>
      <w:pPr>
        <w:spacing w:before="0" w:after="0" w:line="408" w:lineRule="exact"/>
        <w:ind w:left="0" w:right="0" w:firstLine="576"/>
        <w:jc w:val="left"/>
      </w:pPr>
      <w:r>
        <w:rPr/>
        <w:t xml:space="preserve">On page 7, after line 7,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In the 2022-23 school year, the office of the superintendent of public instruction must distribute COVID-19 stabilization scholarships to each parent whose child is receiving home-based instruction under chapter 28A.200 RCW or attending a private school under chapter 28A.195 RCW. Scholarships shall be in the amount of $260 per qualifying child, and may be claimed by only one parent per qualifying child.</w:t>
      </w:r>
    </w:p>
    <w:p>
      <w:pPr>
        <w:spacing w:before="0" w:after="0" w:line="408" w:lineRule="exact"/>
        <w:ind w:left="0" w:right="0" w:firstLine="576"/>
        <w:jc w:val="left"/>
      </w:pPr>
      <w:r>
        <w:rPr/>
        <w:t xml:space="preserve">(2) The superintendent of public instruction shall adopt rules to implement the COVID-19 stabilization scholarship program under this section.</w:t>
      </w:r>
    </w:p>
    <w:p>
      <w:pPr>
        <w:spacing w:before="0" w:after="0" w:line="408" w:lineRule="exact"/>
        <w:ind w:left="0" w:right="0" w:firstLine="576"/>
        <w:jc w:val="left"/>
      </w:pPr>
      <w:r>
        <w:rPr/>
        <w:t xml:space="preserve">(3) All funds appropriated for COVID-19 stabilization scholarships provided in accordance with this section must be appropriated from the Washington opportunity pathways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526</w:t>
      </w:r>
      <w:r>
        <w:rPr/>
        <w:t xml:space="preserve"> and 2020 c 357 s 911 are each amended to read as follows:</w:t>
      </w:r>
    </w:p>
    <w:p>
      <w:pPr>
        <w:spacing w:before="0" w:after="0" w:line="408" w:lineRule="exact"/>
        <w:ind w:left="0" w:right="0" w:firstLine="576"/>
        <w:jc w:val="left"/>
      </w:pPr>
      <w:r>
        <w:rPr/>
        <w:t xml:space="preserve">The Washington opportunity pathways account is created in the state treasury. Expenditures from the account may be used only for programs in </w:t>
      </w:r>
      <w:r>
        <w:rPr>
          <w:u w:val="single"/>
        </w:rPr>
        <w:t xml:space="preserve">RCW 28A.300.--- (section 5 of this act) (COVID-19 stabilization scholarships),</w:t>
      </w:r>
      <w:r>
        <w:rPr/>
        <w:t xml:space="preserve"> chapter 28A.710 RCW (charter schools), chapter 28B.12 RCW (state work-study), chapter 28B.50 RCW (opportunity grant), RCW 28B.76.660 (Washington scholars award), RCW 28B.76.670 (Washington award for vocational excellence), chapter 28B.92 RCW (Washington college grant program), chapter 28B.105 RCW (GET ready for math and science scholarship), chapter 28B.117 RCW (passport to careers), chapter 28B.118 RCW (college bound scholarship), and chapter 43.216 RCW (early childhood education and assistance program). During the 2019-21 fiscal biennium, the account may also be appropriated for public schools funded under chapters 28A.150 and 28A.715 RCW."</w:t>
      </w:r>
    </w:p>
    <w:p>
      <w:pPr>
        <w:spacing w:before="0" w:after="0" w:line="408" w:lineRule="exact"/>
        <w:ind w:left="0" w:right="0" w:firstLine="576"/>
        <w:jc w:val="left"/>
      </w:pPr>
      <w:r>
        <w:rPr/>
        <w:t xml:space="preserve">Renumber the remaining section consecutively and correct any internal references accordingly.</w:t>
      </w:r>
    </w:p>
    <w:p>
      <w:pPr>
        <w:spacing w:before="0" w:after="0" w:line="408" w:lineRule="exact"/>
        <w:ind w:left="0" w:right="0" w:firstLine="576"/>
        <w:jc w:val="left"/>
      </w:pPr>
      <w:r>
        <w:rPr/>
        <w:t xml:space="preserve">On page 7, line 13, after "28A.500.015" insert "and 28B.76.526"</w:t>
      </w:r>
    </w:p>
    <w:p>
      <w:pPr>
        <w:spacing w:before="0" w:after="0" w:line="408" w:lineRule="exact"/>
        <w:ind w:left="0" w:right="0" w:firstLine="576"/>
        <w:jc w:val="left"/>
      </w:pPr>
      <w:r>
        <w:rPr/>
        <w:t xml:space="preserve">On page 7, line 14, after "84.52.0531;" insert "adding a new section to chapter 28A.300 RCW;"</w:t>
      </w:r>
    </w:p>
    <w:p>
      <w:pPr>
        <w:spacing w:before="0" w:after="0" w:line="408" w:lineRule="exact"/>
        <w:ind w:left="0" w:right="0" w:firstLine="576"/>
        <w:jc w:val="left"/>
      </w:pPr>
      <w:r>
        <w:rPr>
          <w:u w:val="single"/>
        </w:rPr>
        <w:t xml:space="preserve">EFFECT:</w:t>
      </w:r>
      <w:r>
        <w:rPr/>
        <w:t xml:space="preserve"> (1) Directs the Office of the Superintendent of Public Instruction to distribute COVID-19 stabilization scholarships to each parent whose child is receiving home-based instruction or attending private school. Scholarships shall be in the amount of $260 per qualifying child and may be claimed by only one parent per qualifying child.</w:t>
      </w:r>
    </w:p>
    <w:p>
      <w:pPr>
        <w:spacing w:before="0" w:after="0" w:line="408" w:lineRule="exact"/>
        <w:ind w:left="0" w:right="0" w:firstLine="576"/>
        <w:jc w:val="left"/>
      </w:pPr>
      <w:r>
        <w:rPr/>
        <w:t xml:space="preserve">(2) Directs the Superintendent to adopt rules to implement the scholarship program.</w:t>
      </w:r>
    </w:p>
    <w:p>
      <w:pPr>
        <w:spacing w:before="0" w:after="0" w:line="408" w:lineRule="exact"/>
        <w:ind w:left="0" w:right="0" w:firstLine="576"/>
        <w:jc w:val="left"/>
      </w:pPr>
      <w:r>
        <w:rPr/>
        <w:t xml:space="preserve">(3) Provides that scholarships must be appropriated from the Washington Opportunity Pathways Account and modifies the account restrictions to allow such expenditures.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12814158ce4499" /></Relationships>
</file>