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4b677629444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HLTC</w:t>
        </w:r>
      </w:r>
      <w:r>
        <w:rPr>
          <w:b/>
        </w:rPr>
        <w:t xml:space="preserve"> </w:t>
        <w:r>
          <w:rPr/>
          <w:t xml:space="preserve">S4901.1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1689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&amp; Long Term Care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health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1689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&amp; Long Term Care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"cancer;" strike the remainder of the title and insert "and adding a new section to chapter 48.43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prohibiting Medicaid from requiring enrollees with late stage cancer to obtain prior authorization for biomarker testing.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6ed900a34469e" /></Relationships>
</file>