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8543da54b74be8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1770-S.E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MUZZ</w:t>
        </w:r>
      </w:r>
      <w:r>
        <w:rPr>
          <w:b/>
        </w:rPr>
        <w:t xml:space="preserve"> </w:t>
        <w:r>
          <w:rPr/>
          <w:t xml:space="preserve">S5054.1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ESHB 1770</w:t>
      </w:r>
      <w:r>
        <w:t xml:space="preserve"> -</w:t>
      </w:r>
      <w:r>
        <w:t xml:space="preserve"> </w:t>
        <w:t xml:space="preserve">S AMD TO ENET COMM AMD (S-4748.1/22)</w:t>
      </w:r>
      <w:r>
        <w:t xml:space="preserve"> </w:t>
      </w:r>
      <w:r>
        <w:rPr>
          <w:b/>
        </w:rPr>
        <w:t xml:space="preserve">1266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Muzzall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19, after "</w:t>
      </w:r>
      <w:r>
        <w:rPr>
          <w:u w:val="single"/>
        </w:rPr>
        <w:t xml:space="preserve">use.</w:t>
      </w:r>
      <w:r>
        <w:rPr/>
        <w:t xml:space="preserve">" insert "</w:t>
      </w:r>
      <w:r>
        <w:rPr>
          <w:u w:val="single"/>
        </w:rPr>
        <w:t xml:space="preserve">A city, town, or county that contains an overburdened community, as that term is defined in RCW 70A.02.010, may not adopt or enforce the statewide residential reach code.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Prevents the adoption and enforcement of the statewide residential reach code in jurisdictions that contain an overburdened community.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e52580e738422e" /></Relationships>
</file>