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e97f644b54331"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WILJ</w:t>
        </w:r>
      </w:r>
      <w:r>
        <w:rPr>
          <w:b/>
        </w:rPr>
        <w:t xml:space="preserve"> </w:t>
        <w:r>
          <w:rPr/>
          <w:t xml:space="preserve">S5028.1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1276</w:t>
      </w:r>
    </w:p>
    <w:p>
      <w:pPr>
        <w:spacing w:before="0" w:after="0" w:line="408" w:lineRule="exact"/>
        <w:ind w:left="0" w:right="0" w:firstLine="576"/>
        <w:jc w:val="left"/>
      </w:pPr>
      <w:r>
        <w:rPr/>
        <w:t xml:space="preserve">By Senator Wilson, J.</w:t>
      </w:r>
    </w:p>
    <w:p>
      <w:pPr>
        <w:jc w:val="right"/>
      </w:pP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w:t>
      </w:r>
      <w:r>
        <w:rPr>
          <w:u w:val="single"/>
        </w:rPr>
        <w:t xml:space="preserve">(3) Any provisions adopted as part of the Washington state energy code that apply to wiring, space, and equipment for photovoltaic panel installation may not be enforced until all manufacturers subject to the photovoltaic module stewardship and takeback program created in RCW 70A.510.010 have received approved stewardship plans from the department of ecology pursuant to RCW 70A.510.010.</w:t>
      </w:r>
      <w:r>
        <w:rPr/>
        <w:t xml:space="preserve">"</w:t>
      </w:r>
    </w:p>
    <w:p>
      <w:pPr>
        <w:spacing w:before="0" w:after="0" w:line="408" w:lineRule="exact"/>
        <w:ind w:left="0" w:right="0" w:firstLine="576"/>
        <w:jc w:val="left"/>
      </w:pPr>
      <w:r>
        <w:rPr>
          <w:u w:val="single"/>
        </w:rPr>
        <w:t xml:space="preserve">EFFECT:</w:t>
      </w:r>
      <w:r>
        <w:rPr/>
        <w:t xml:space="preserve"> Adds a requirement that any provisions of the Washington state energy code related to wiring, space, and equipment for photovoltaic panel installation may not be enforced until all eligible manufacturers have received approved stewardship plans from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eaf4d5f7748f4" /></Relationships>
</file>