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d306eb14248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1440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S5306.1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"repealed." strike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 </w:t>
      </w:r>
      <w:r>
        <w:rPr>
          <w:u w:val="single"/>
        </w:rPr>
        <w:t xml:space="preserve">For employee home offices, the</w:t>
      </w:r>
      <w:r>
        <w:rPr/>
        <w:t xml:space="preserve">" and insert "The"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3, after "until" strike all material through "administration" on line 6 and insert "</w:t>
      </w:r>
      <w:r>
        <w:t>((</w:t>
      </w:r>
      <w:r>
        <w:rPr>
          <w:strike/>
        </w:rPr>
        <w:t xml:space="preserve">and to the extent required by congress or the federal occupational safety and health administration</w:t>
      </w:r>
      <w:r>
        <w:t>))</w:t>
      </w:r>
      <w:r>
        <w:rPr/>
        <w:t xml:space="preserve"> </w:t>
      </w:r>
      <w:r>
        <w:rPr>
          <w:u w:val="single"/>
        </w:rPr>
        <w:t xml:space="preserve">the department develops a job displacement and retraining plan in collaboration with the employment security department and state workforce training and education coordinating board for employees whose jobs are replaced by automation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bill's repeal of the restriction on regulating work-related musculoskeletal disorders and ergonomics for nonhome offices and the provisions limiting L&amp;I from adopting more than one industry or occupation standard per year until 1-1-2027 and instead provides that L&amp;I may not adopt similar rules until it develops a job displacement and retraining plan for employees whose jobs are replaced by automation.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d699148144f3a" /></Relationships>
</file>