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4dbc728b648cc" /></Relationships>
</file>

<file path=word/document.xml><?xml version="1.0" encoding="utf-8"?>
<w:document xmlns:w="http://schemas.openxmlformats.org/wordprocessingml/2006/main">
  <w:body>
    <w:p>
      <w:r>
        <w:rPr>
          <w:b/>
        </w:rPr>
        <w:r>
          <w:rPr/>
          <w:t xml:space="preserve">1901-S</w:t>
        </w:r>
      </w:r>
      <w:r>
        <w:rPr>
          <w:b/>
        </w:rPr>
        <w:t xml:space="preserve"> </w:t>
        <w:t xml:space="preserve">AMS</w:t>
      </w:r>
      <w:r>
        <w:rPr>
          <w:b/>
        </w:rPr>
        <w:t xml:space="preserve"> </w:t>
        <w:r>
          <w:rPr/>
          <w:t xml:space="preserve">GILD</w:t>
        </w:r>
      </w:r>
      <w:r>
        <w:rPr>
          <w:b/>
        </w:rPr>
        <w:t xml:space="preserve"> </w:t>
        <w:r>
          <w:rPr/>
          <w:t xml:space="preserve">S5324.2</w:t>
        </w:r>
      </w:r>
      <w:r>
        <w:rPr>
          <w:b/>
        </w:rPr>
        <w:t xml:space="preserve"> - NOT FOR FLOOR USE</w:t>
      </w:r>
    </w:p>
    <w:p>
      <w:pPr>
        <w:ind w:left="0" w:right="0" w:firstLine="576"/>
      </w:pPr>
    </w:p>
    <w:p>
      <w:pPr>
        <w:spacing w:before="480" w:after="0" w:line="408" w:lineRule="exact"/>
      </w:pPr>
      <w:r>
        <w:rPr>
          <w:b/>
          <w:u w:val="single"/>
        </w:rPr>
        <w:t xml:space="preserve">SHB 1901</w:t>
      </w:r>
      <w:r>
        <w:t xml:space="preserve"> -</w:t>
      </w:r>
      <w:r>
        <w:t xml:space="preserve"> </w:t>
        <w:t xml:space="preserve">S AMD TO WM COMM AMD (S-5123.1/22)</w:t>
      </w:r>
      <w:r>
        <w:t xml:space="preserve"> </w:t>
      </w:r>
      <w:r>
        <w:rPr>
          <w:b/>
        </w:rPr>
        <w:t xml:space="preserve">1405</w:t>
      </w:r>
    </w:p>
    <w:p>
      <w:pPr>
        <w:spacing w:before="0" w:after="0" w:line="408" w:lineRule="exact"/>
        <w:ind w:left="0" w:right="0" w:firstLine="576"/>
        <w:jc w:val="left"/>
      </w:pPr>
      <w:r>
        <w:rPr/>
        <w:t xml:space="preserve">By Senator Gildon</w:t>
      </w:r>
    </w:p>
    <w:p>
      <w:pPr>
        <w:jc w:val="right"/>
      </w:pPr>
      <w:r>
        <w:rPr>
          <w:b/>
        </w:rPr>
        <w:t xml:space="preserve">NOT ADOPTED 03/03/2022</w:t>
      </w:r>
    </w:p>
    <w:p>
      <w:pPr>
        <w:spacing w:before="0" w:after="0" w:line="408" w:lineRule="exact"/>
        <w:ind w:left="0" w:right="0" w:firstLine="576"/>
        <w:jc w:val="left"/>
      </w:pPr>
      <w:r>
        <w:rPr/>
        <w:t xml:space="preserve">On page 11, line 2, after "</w:t>
      </w:r>
      <w:r>
        <w:rPr>
          <w:u w:val="single"/>
        </w:rPr>
        <w:t xml:space="preserve">party.</w:t>
      </w:r>
      <w:r>
        <w:rPr/>
        <w:t xml:space="preserve">" insert "</w:t>
      </w:r>
      <w:r>
        <w:rPr>
          <w:u w:val="single"/>
        </w:rPr>
        <w:t xml:space="preserve">Coercive control also does not include actions taken by a parent or legal guardian in good faith for the legitimate and lawful purpose of raising their children according to sincerely held religious beliefs or established societal norms that do not interfere with local, state, or federal law.</w:t>
      </w:r>
      <w:r>
        <w:rPr/>
        <w:t xml:space="preserve">"</w:t>
      </w:r>
    </w:p>
    <w:p>
      <w:pPr>
        <w:spacing w:before="0" w:after="0" w:line="408" w:lineRule="exact"/>
        <w:ind w:left="0" w:right="0" w:firstLine="576"/>
        <w:jc w:val="left"/>
      </w:pPr>
      <w:r>
        <w:rPr>
          <w:u w:val="single"/>
        </w:rPr>
        <w:t xml:space="preserve">EFFECT:</w:t>
      </w:r>
      <w:r>
        <w:rPr/>
        <w:t xml:space="preserve"> Clarifies that coercive control does not include actions taken in good faith for the purpose of raising a child according to sincerely held religious beliefs or established societal norms so long as they do not interfere with local, state, or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7ebeae2664978" /></Relationships>
</file>