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e0059bebe4e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S5327.1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1901</w:t>
      </w:r>
      <w:r>
        <w:t xml:space="preserve"> -</w:t>
      </w:r>
      <w:r>
        <w:t xml:space="preserve"> </w:t>
        <w:t xml:space="preserve">S AMD TO WM COMM AMD (S-5123.1/22)</w:t>
      </w:r>
      <w:r>
        <w:t xml:space="preserve"> </w:t>
      </w:r>
      <w:r>
        <w:rPr>
          <w:b/>
        </w:rPr>
        <w:t xml:space="preserve">1408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6, after "</w:t>
      </w:r>
      <w:r>
        <w:rPr>
          <w:u w:val="single"/>
        </w:rPr>
        <w:t xml:space="preserve">Communicating</w:t>
      </w:r>
      <w:r>
        <w:rPr/>
        <w:t xml:space="preserve">" strike "</w:t>
      </w:r>
      <w:r>
        <w:rPr>
          <w:u w:val="single"/>
        </w:rPr>
        <w:t xml:space="preserve">, directly or indirectly,</w:t>
      </w:r>
      <w:r>
        <w:rPr/>
        <w:t xml:space="preserve">" and insert "</w:t>
      </w:r>
      <w:r>
        <w:rPr>
          <w:u w:val="single"/>
        </w:rPr>
        <w:t xml:space="preserve">directly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indirect communication from definition of coercive control.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6c61db10c46a1" /></Relationships>
</file>