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b0284111e48a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S1728.1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31, after "</w:t>
      </w:r>
      <w:r>
        <w:rPr>
          <w:strike/>
        </w:rPr>
        <w:t xml:space="preserve">1994</w:t>
      </w:r>
      <w:r>
        <w:t>))</w:t>
      </w:r>
      <w:r>
        <w:rPr/>
        <w:t xml:space="preserve">" strike "</w:t>
      </w:r>
      <w:r>
        <w:rPr>
          <w:u w:val="single"/>
        </w:rPr>
        <w:t xml:space="preserve">or chapter 10.95 RCW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 that states nothing in the capital punishment aggravated first degree murder statute may be interpreted to reduce or eliminate the governor's power to grant a pardon or clemency.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f1dc12f544c1d" /></Relationships>
</file>