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bdd2698234aa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S1146.1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"filed," strike "upon issuance of the board's final order" and insert "then 180 days after the petition is filed"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Replaces the issuance of a Growth Management Hearings Board final order with 180 days after a timely filed petition as the effective date of certain actions taken under the GMA.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53c12df0f4ba7" /></Relationships>
</file>