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5b3bf34834cf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S0624.1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ADOPTED 01/27/2021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14, after "</w:t>
      </w:r>
      <w:r>
        <w:t>((</w:t>
      </w:r>
      <w:r>
        <w:rPr>
          <w:strike/>
        </w:rPr>
        <w:t xml:space="preserve">and superintendents</w:t>
      </w:r>
      <w:r>
        <w:t>))</w:t>
      </w:r>
      <w:r>
        <w:rPr/>
        <w:t xml:space="preserve">" insert "</w:t>
      </w:r>
      <w:r>
        <w:rPr>
          <w:u w:val="single"/>
        </w:rPr>
        <w:t xml:space="preserve">and post the recommended list of training programs online for parents and community members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9, after "staff." insert "</w:t>
      </w:r>
      <w:r>
        <w:rPr>
          <w:u w:val="single"/>
        </w:rPr>
        <w:t xml:space="preserve">The office of the superintendent of public instruction must post the content outline for professional development and training online for parents and community members.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17, after "standards." insert "</w:t>
      </w:r>
      <w:r>
        <w:rPr>
          <w:u w:val="single"/>
        </w:rPr>
        <w:t xml:space="preserve">The professional educator standards board must post the list of model standards for antiracism and cultural competency online for parents and community members.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Requires the Washington State School Directors' Association to post online the recommended list of equity, diversity, inclusion, antiracism, and cultural competency training programs.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the Office of the Superintendent of Public Instruction to post online the content outline for professional development and training in cultural competence and dismantling institutional racism for school staff.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Requires the Professional Educator Standards Board to post online the list of model standards for antiracism and cultural competency.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70c4956c54286" /></Relationships>
</file>