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d5342f6b143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S0647.1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345</w:t>
      </w:r>
      <w:r>
        <w:rPr/>
        <w:t xml:space="preserve">.</w:t>
      </w:r>
      <w:r>
        <w:t xml:space="preserve">020</w:t>
      </w:r>
      <w:r>
        <w:rPr/>
        <w:t xml:space="preserve"> and 1969 ex.s. c 223 s 28A.61.020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membership of the school directors' association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may</w:t>
      </w:r>
      <w:r>
        <w:rPr/>
        <w:t xml:space="preserve"> comprise the members of the boards of directors of the school districts of the state."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"28A.410.260," strike "and 28A.410.270" and insert "28A.410.270, and 28A.345.020"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membership to the Washington state school directors' association optional instead of mandatory.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a2c15ee9b417a" /></Relationships>
</file>