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57ed7079a41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12, strike all of sections 1 and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33, strike all of sections 6 through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beginning on line 10, strike all of section 27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"RCW" strike all material through "penalties" on line 10 and insert "43.101.030, 43.101.040, and 43.101.060;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change duties of the CJTC. Removes changes to CJTC certification authority. Retains changes to Commission composition and meeting schedule. Retains reporting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795f3f3984728" /></Relationships>
</file>