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f02afb2b048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S4116.1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36,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relating to a private right of action, specified and liquidated damages, equitable relief, and reasonable attorneys' and expert witness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843eda46c4fb0" /></Relationships>
</file>