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e3dbfe5694c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17, after "</w:t>
      </w:r>
      <w:r>
        <w:rPr>
          <w:u w:val="single"/>
        </w:rPr>
        <w:t xml:space="preserve">ammunition,</w:t>
      </w:r>
      <w:r>
        <w:rPr/>
        <w:t xml:space="preserve">" strike all material through "</w:t>
      </w:r>
      <w:r>
        <w:rPr>
          <w:u w:val="single"/>
        </w:rPr>
        <w:t xml:space="preserve">person,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language regarding conversion kits, parts, and combination of parts from the definition of "large capacity magazine."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07d32b13442a5" /></Relationships>
</file>