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cc36850b143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7, strike all of section 8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Nothing in this act seeks to govern conditions of employment controlled under any collective bargaining agreement."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this act does not seek to govern conditions controlled under a collective bargaining agreement.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321cdef5546bd" /></Relationships>
</file>