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64989c00242b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S0769.1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02/03/2021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(iii) Home detention under (a) of this subsection may not be imposed for offenders convicted of a felony offense where the offender was armed with a firearm or deadly weapon in the commission of the offense.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eligibility for the graduated reentry program under subsection (1)(a) by excluding any offender with a conviction for any felony offense where he or she was armed with a firearm or deadly weapon in the commission of the offense.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6031ebb664c82" /></Relationships>
</file>