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0114f658e3456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5126-S2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S2420.1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5126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551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NOT ADOPTED 04/08/2021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after line 28,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"(7) This act shall not take effect until the People's Republic of China reduces its annual greenhouse gas emissions by at least 20 percent below its 2020 levels."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the act from going into effect until the People's Republic of China reduces its annual greenhouse gas emissions by at least 20 percent below its 2020 levels.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78e444a1a147b2" /></Relationships>
</file>