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2164af13848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S2431.1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46,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A linkage agreement must be renewed every two years under a memorandum of understanding signed by the governor or supreme executive officer of each linked jurisdiction. The program must be suspended if a governor or supreme executive officer in a linked jurisdiction does not agree to renewal."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linkage agreements to be renewed every two years, and for the cap and invest program to be suspended if a linked jurisdiction does not agree to renewal.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0687c9a614551" /></Relationships>
</file>