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d6e04f4044e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58, after line 32,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ecology shall not enforce chapter 173-442 WAC.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of ecology shall repeal: (a) Chapter 173-442 WAC; and (b) the associated amendments to chapter 173-441 WAC that were adopted for the purpose of aligning chapters 173-441 and 173-442 WAC."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"creating"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repeal the Clean Air Rule.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359d0ad03445a" /></Relationships>
</file>