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ba4be49b54cc4" /></Relationships>
</file>

<file path=word/document.xml><?xml version="1.0" encoding="utf-8"?>
<w:document xmlns:w="http://schemas.openxmlformats.org/wordprocessingml/2006/main">
  <w:body>
    <w:p>
      <w:r>
        <w:rPr>
          <w:b/>
        </w:rPr>
        <w:r>
          <w:rPr/>
          <w:t xml:space="preserve">5165-S</w:t>
        </w:r>
      </w:r>
      <w:r>
        <w:rPr>
          <w:b/>
        </w:rPr>
        <w:t xml:space="preserve"> </w:t>
        <w:t xml:space="preserve">AMS</w:t>
      </w:r>
      <w:r>
        <w:rPr>
          <w:b/>
        </w:rPr>
        <w:t xml:space="preserve"> </w:t>
        <w:r>
          <w:rPr/>
          <w:t xml:space="preserve">RAND</w:t>
        </w:r>
      </w:r>
      <w:r>
        <w:rPr>
          <w:b/>
        </w:rPr>
        <w:t xml:space="preserve"> </w:t>
        <w:r>
          <w:rPr/>
          <w:t xml:space="preserve">S2372.1</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S AMD</w:t>
      </w:r>
      <w:r>
        <w:t xml:space="preserve"> </w:t>
      </w:r>
      <w:r>
        <w:rPr>
          <w:b/>
        </w:rPr>
        <w:t xml:space="preserve">495</w:t>
      </w:r>
    </w:p>
    <w:p>
      <w:pPr>
        <w:spacing w:before="0" w:after="0" w:line="408" w:lineRule="exact"/>
        <w:ind w:left="0" w:right="0" w:firstLine="576"/>
        <w:jc w:val="left"/>
      </w:pPr>
      <w:r>
        <w:rPr/>
        <w:t xml:space="preserve">By Senator Randall</w:t>
      </w:r>
    </w:p>
    <w:p>
      <w:pPr>
        <w:jc w:val="right"/>
      </w:pPr>
      <w:r>
        <w:rPr>
          <w:b/>
        </w:rPr>
        <w:t xml:space="preserve">NOT ADOPTED 03/29/2021</w:t>
      </w:r>
    </w:p>
    <w:p>
      <w:pPr>
        <w:spacing w:before="0" w:after="0" w:line="408" w:lineRule="exact"/>
        <w:ind w:left="0" w:right="0" w:firstLine="576"/>
        <w:jc w:val="left"/>
      </w:pPr>
      <w:r>
        <w:rPr/>
        <w:t xml:space="preserve">Beginning on page 37, line 39, after "for" strike all material through "driveways." on page 38, line 7, and insert "SR 104 highway traffic control in Kingston during overloaded ferry travel times, with a particular focus on Sundays, Mondays, and holiday/festival weekends. The schedule for this coverage shall include approximately 1,500 officer resource hours per calendar year. Traffic control methods should include issuing boarding passes, holding traffic on the shoulder at Lindvog Road until space opens for cars at the tollbooths and dock, and management of traffic on Highway 104 in order to ensure Kingston area residents and business owners have access to businesses, roads, and driveways."</w:t>
      </w:r>
    </w:p>
    <w:p>
      <w:pPr>
        <w:spacing w:before="0" w:after="0" w:line="408" w:lineRule="exact"/>
        <w:ind w:left="0" w:right="0" w:firstLine="576"/>
        <w:jc w:val="left"/>
      </w:pPr>
      <w:r>
        <w:rPr>
          <w:u w:val="single"/>
        </w:rPr>
        <w:t xml:space="preserve">EFFECT:</w:t>
      </w:r>
      <w:r>
        <w:rPr/>
        <w:t xml:space="preserve"> Modifies a requirement that Washington state ferries contract with uniformed officers, within existing resources, to provide traffic control assistance at the Kingston ferry terminal. The modified language provides that assistance be specifically for SR 104 traffic control in Kingston during overloaded ferry travel times, with Mondays and festival weekends added as times for particular focus. The amendment specifies that the schedule for traffic control coverage shall include approximately 1,500 officer resource hours per calendar year, and specifies that boarding passes should be used as a traffic control method.</w:t>
      </w:r>
    </w:p>
    <w:p>
      <w:pPr>
        <w:spacing w:before="0" w:after="0" w:line="408" w:lineRule="exact"/>
        <w:ind w:left="0" w:right="0" w:firstLine="576"/>
        <w:jc w:val="left"/>
      </w:pPr>
      <w:r>
        <w:rPr>
          <w:u w:val="single"/>
        </w:rPr>
        <w:t xml:space="preserve">FISCAL IMPACT:</w:t>
      </w:r>
      <w:r>
        <w:rPr/>
        <w:t xml:space="preserve"> No change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4c8e3cc9a4e9a" /></Relationships>
</file>