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1feab7efd46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S1169.1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8, after "</w:t>
      </w:r>
      <w:r>
        <w:rPr>
          <w:u w:val="single"/>
        </w:rPr>
        <w:t xml:space="preserve">must</w:t>
      </w:r>
      <w:r>
        <w:rPr/>
        <w:t xml:space="preserve">" strike all material through "</w:t>
      </w:r>
      <w:r>
        <w:rPr>
          <w:u w:val="single"/>
        </w:rPr>
        <w:t xml:space="preserve">life</w:t>
      </w:r>
      <w:r>
        <w:rPr/>
        <w:t xml:space="preserve">" on line 10 and insert "</w:t>
      </w:r>
      <w:r>
        <w:rPr>
          <w:u w:val="single"/>
        </w:rPr>
        <w:t xml:space="preserve">complete an alternative's analysis and use the bank protection alternative that is determined to have the least impact on fish life while still providing adequate bank protection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requirement that a person must use the least impacting technically feasible bank protection alternative for the protection of fish life and requires that an alternative's analysis must be completed and a person must use the alternative that is determined to have the least impact on fish life while still providing adequate bank protection.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921607c804885" /></Relationships>
</file>