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3e560cf464b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S1664.2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11, strike all of subsection (9)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(9) College bound scholarship award recipients who earn a minimum of a 3.0 cumulative grade point average after completion of 36 quarter credits, or the semester equivalent, are eligible for a $500 stipend. The stipend is renewable annually for a maximum of three years, for each year the minimum 3.0 cumulative grade point average is maintained.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$500 stipend for students with family incomes between 65 percent and 100 percent MFI. CBS recipients who earn a minimum 3.0 GPA after completion of their first year of college are eligible for an additional $500 stipend. The stipend is renewable annually for up to 3 years if the minimum cumulative GPA is maintained.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07f8398a04b48" /></Relationships>
</file>