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9a7ab5e2742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S1628.1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10,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within the district's limits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within the district's limits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within the district's limits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within the district's limits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11,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within the district's limits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within the district's limits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the authority for a public utility district and a port district to provide retail telecommunications services applies to unserved areas within the district's limits.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a30bac92468c" /></Relationships>
</file>