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f5a8b0d9b48e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5408-S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S1413.1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31, after "</w:t>
      </w:r>
      <w:r>
        <w:rPr>
          <w:u w:val="single"/>
        </w:rPr>
        <w:t xml:space="preserve">amount is</w:t>
      </w:r>
      <w:r>
        <w:rPr/>
        <w:t xml:space="preserve">" strike all material through "</w:t>
      </w:r>
      <w:r>
        <w:rPr>
          <w:u w:val="single"/>
        </w:rPr>
        <w:t xml:space="preserve">(c)</w:t>
      </w:r>
      <w:r>
        <w:rPr/>
        <w:t xml:space="preserve">" on line 36 and insert "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$200,000 where the county median sale price of a single-family home is $400,000 or less;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$400,000 where the county median sale price of a single-family home is $600,000 or less;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$600,000 where the county median sale price of a single-family home is $600,001 or greater;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3, after "</w:t>
      </w:r>
      <w:r>
        <w:rPr>
          <w:u w:val="single"/>
        </w:rPr>
        <w:t xml:space="preserve">(2)</w:t>
      </w:r>
      <w:r>
        <w:rPr/>
        <w:t xml:space="preserve">" strike all material through "</w:t>
      </w:r>
      <w:r>
        <w:rPr>
          <w:u w:val="single"/>
        </w:rPr>
        <w:t xml:space="preserve">licensing</w:t>
      </w:r>
      <w:r>
        <w:rPr/>
        <w:t xml:space="preserve">" on line 7 and insert "</w:t>
      </w:r>
      <w:r>
        <w:rPr>
          <w:u w:val="single"/>
        </w:rPr>
        <w:t xml:space="preserve">Except for the year 2021, the county median sale price of a single-family home, as used for determining the homestead exemption in this section, is a fixed amount for consecutive two-year periods starting January 1, 2022, and updated every subsequent two years. In determining the county median sale price of a single-family home a court shall use the county median sale price of a single-family home in the preceding calendar year for 2021, or in the preceding calendar year for a new or subsequent two-year period, and a court may use data from the Runstad department of real estate at the University of Washington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Creates a tiered homestead exemption amount based on the county median sale price of a single-family home.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Makes the exemption amount fixed for a 2-year period starting January 1, 2022, and updated every subsequent 2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Removes the Department of Licensing and Office of Financial Management as resources a court may consider for the county median sale price.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4ded969c840bb" /></Relationships>
</file>