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4165633894d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S1251.2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02/24/2021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"respond to" strike "levels of"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3, after "facilitate" strike all material through "requirements" on line 5 and insert "any necessary incident response measures that need to be taken to protect the enterprise"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8, after "incidents" strike "to the extent permitted by other state and federal requirements"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26, after "agency" strike "sharing" and insert "shares"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"with" strike "another agency" and insert "a contractor"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31, after "this" strike "chapter"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3, after "this" strike "chapter"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Office of Cybersecurity authority when investigating reported cybersecurity incidents. Makes technical corrections.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337a3f9c34215" /></Relationships>
</file>