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a90a78a0d42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S2893.1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"(6) This section does not apply to initial or renewal vehicle registrations for vehicles registered in a rural county as defined in RCW 82.14.370."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per mile funding system will not be operable in rural counties. This will exclude 30 out of 39 counties.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4c6fb43744e3a" /></Relationships>
</file>