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5cf5f981146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S2987.1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12,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42, line 6, after "69.50.4013," strike "69.50.412,"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eliminating criminal penalties for the use and possession of drug paraphernalia for personal 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c73bdb29d4bcd" /></Relationships>
</file>