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40498d4454e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S2756.1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""512,"" insert ""561,""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""722,""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""812" strike ";" and insert "," and "814;"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18, after "(c)" insert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""Amount available for approved category 1 employers" means 50 percent of the total amount of money in the unemployment insurance relief account.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20, after "dividing" strike all material through "account" on line 21 and insert "the amount available for approved category 1 employers"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"(c)" insert ""Amount available for approved category 2 employers"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Fifty percent of the total amount of money in the unemployment insurance relief account;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difference between the amount available for approved category 1 employers and the forgiven benefits for approved category 1 employers, as defined in section 3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26, after "dividing" strike all material through "account" on line 27 and insert "the amount available for approved category 2 employers"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NAICS codes 561 and 814 with 2 or more rate class increases to the definition for approved category 1 employers. Provides that if the forgiven benefits used for approved category 1 employers are less than 50 percent of the unemployment insurance relief account, the remaining amount is added to the amount available for approved category 2 employers.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202c4b83647b0" /></Relationships>
</file>