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684e34a2a4c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5512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S3870.1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5512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Nothing in this act shall be construed as creating a requirement for any entity to update or revise any existing materials, documents, or publications."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5512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"nickname" strike the remainder of the title and insert "adding a new section to chapter 1.20 RCW; 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bill does not require existing materials, documents, or publications to be updated.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587084d224ba4" /></Relationships>
</file>