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d7d264a1743b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S4476.1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5531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16, after "death;"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17, after "(d)" insert "(i) The administrator or the administrator's agent conducts a comparison for the purpose of finding matches during an examination conducted under sections 1001 through 1013 of this act between a death master file and the names of some or all of the company's insureds or annuitants, finds a match that provides notice that the insured or annuitant has died, and the company validates the death.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administrator or the administrator's agent may not exercise the authority provided in (d)(i) of this subsection (1) when the company has conducted a death master file comparison, relevant to the period under examination, in accordance with (c) of this subsection (1) and subsection (2) of this section;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24, after "(c)" insert "and (d)"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Starts the time period for a presumption of abandonment for a life or endowment insurance policy or annuity contract when DOR or its agent finds a match after conducting a death master file comparison. Specifies that neither DOR nor its agent may conduct a death master file comparison when the company has conducted a similar comparison relevant to the time period under examination by DOR or its agent.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1a718b37047d6" /></Relationships>
</file>