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4666486d84e97" /></Relationships>
</file>

<file path=word/document.xml><?xml version="1.0" encoding="utf-8"?>
<w:document xmlns:w="http://schemas.openxmlformats.org/wordprocessingml/2006/main">
  <w:body>
    <w:p>
      <w:r>
        <w:rPr>
          <w:b/>
        </w:rPr>
        <w:r>
          <w:rPr/>
          <w:t xml:space="preserve">5576</w:t>
        </w:r>
      </w:r>
      <w:r>
        <w:rPr>
          <w:b/>
        </w:rPr>
        <w:t xml:space="preserve"> </w:t>
        <w:t xml:space="preserve">AMS</w:t>
      </w:r>
      <w:r>
        <w:rPr>
          <w:b/>
        </w:rPr>
        <w:t xml:space="preserve"> </w:t>
        <w:r>
          <w:rPr/>
          <w:t xml:space="preserve">KUDE</w:t>
        </w:r>
      </w:r>
      <w:r>
        <w:rPr>
          <w:b/>
        </w:rPr>
        <w:t xml:space="preserve"> </w:t>
        <w:r>
          <w:rPr/>
          <w:t xml:space="preserve">S4299.2</w:t>
        </w:r>
      </w:r>
      <w:r>
        <w:rPr>
          <w:b/>
        </w:rPr>
        <w:t xml:space="preserve"> - NOT FOR FLOOR USE</w:t>
      </w:r>
    </w:p>
    <w:p>
      <w:pPr>
        <w:ind w:left="0" w:right="0" w:firstLine="576"/>
      </w:pPr>
    </w:p>
    <w:p>
      <w:pPr>
        <w:spacing w:before="480" w:after="0" w:line="408" w:lineRule="exact"/>
      </w:pPr>
      <w:r>
        <w:rPr>
          <w:b/>
          <w:u w:val="single"/>
        </w:rPr>
        <w:t xml:space="preserve">SB 5576</w:t>
      </w:r>
      <w:r>
        <w:t xml:space="preserve"> -</w:t>
      </w:r>
      <w:r>
        <w:t xml:space="preserve"> </w:t>
        <w:t xml:space="preserve">S AMD</w:t>
      </w:r>
      <w:r>
        <w:t xml:space="preserve"> </w:t>
      </w:r>
      <w:r>
        <w:rPr>
          <w:b/>
        </w:rPr>
        <w:t xml:space="preserve">992</w:t>
      </w:r>
    </w:p>
    <w:p>
      <w:pPr>
        <w:spacing w:before="0" w:after="0" w:line="408" w:lineRule="exact"/>
        <w:ind w:left="0" w:right="0" w:firstLine="576"/>
        <w:jc w:val="left"/>
      </w:pPr>
      <w:r>
        <w:rPr/>
        <w:t xml:space="preserve">By Senator Kuderer</w:t>
      </w:r>
    </w:p>
    <w:p>
      <w:pPr>
        <w:jc w:val="right"/>
      </w:pPr>
    </w:p>
    <w:p>
      <w:pPr>
        <w:spacing w:before="0" w:after="0" w:line="408" w:lineRule="exact"/>
        <w:ind w:left="0" w:right="0" w:firstLine="576"/>
        <w:jc w:val="left"/>
      </w:pPr>
      <w:r>
        <w:rPr/>
        <w:t xml:space="preserve">On page 9, line 26, after "located." insert "</w:t>
      </w:r>
      <w:r>
        <w:rPr>
          <w:u w:val="single"/>
        </w:rPr>
        <w:t xml:space="preserve">The landlord may and is encouraged to send copies of these notices to the appropriate dispute resolution center electronically. Dispute resolution centers may and are encouraged to forward these notices to the local housing justice project or other civil legal aid program providing tenant defense services.</w:t>
      </w:r>
      <w:r>
        <w:rPr/>
        <w:t xml:space="preserve">"</w:t>
      </w:r>
    </w:p>
    <w:p>
      <w:pPr>
        <w:spacing w:before="0" w:after="0" w:line="408" w:lineRule="exact"/>
        <w:ind w:left="0" w:right="0" w:firstLine="576"/>
        <w:jc w:val="left"/>
      </w:pPr>
      <w:r>
        <w:rPr/>
        <w:t xml:space="preserve">On page 16,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default judgment may not be entered against a tenant who has been served with an order to show cause prior to the scheduled hearing date and time set forth in the order to show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120</w:t>
      </w:r>
      <w:r>
        <w:rPr/>
        <w:t xml:space="preserve"> and 1989 c 342 s 2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Except as provided otherwise in section 7 of this act, if</w:t>
      </w:r>
      <w:r>
        <w:rPr/>
        <w:t xml:space="preserve"> on the date appointed in the summons the defendant does not appear or answer, the court shall render judgment in favor of the plaintiff as prayed for in the complaint."</w:t>
      </w:r>
    </w:p>
    <w:p>
      <w:pPr>
        <w:spacing w:before="480" w:after="0" w:line="408" w:lineRule="exact"/>
      </w:pPr>
      <w:r>
        <w:rPr>
          <w:b/>
          <w:u w:val="single"/>
        </w:rPr>
        <w:t xml:space="preserve">SB 5576</w:t>
      </w:r>
      <w:r>
        <w:t xml:space="preserve"> -</w:t>
      </w:r>
      <w:r>
        <w:t xml:space="preserve"> </w:t>
        <w:t xml:space="preserve">S AMD</w:t>
      </w:r>
      <w:r>
        <w:t xml:space="preserve"> </w:t>
      </w:r>
      <w:r>
        <w:rPr>
          <w:b/>
        </w:rPr>
        <w:t xml:space="preserve">992</w:t>
      </w:r>
    </w:p>
    <w:p>
      <w:pPr>
        <w:spacing w:before="0" w:after="0" w:line="408" w:lineRule="exact"/>
        <w:ind w:left="0" w:right="0" w:firstLine="576"/>
        <w:jc w:val="left"/>
      </w:pPr>
      <w:r>
        <w:rPr/>
        <w:t xml:space="preserve">By Senator Kuderer</w:t>
      </w:r>
    </w:p>
    <w:p>
      <w:pPr>
        <w:jc w:val="right"/>
      </w:pPr>
    </w:p>
    <w:p>
      <w:pPr>
        <w:spacing w:before="0" w:after="0" w:line="408" w:lineRule="exact"/>
        <w:ind w:left="0" w:right="0" w:firstLine="576"/>
        <w:jc w:val="left"/>
      </w:pPr>
      <w:r>
        <w:rPr/>
        <w:t xml:space="preserve">On page 1, line 3 of the title, after "programs;" strike "and"</w:t>
      </w:r>
    </w:p>
    <w:p>
      <w:pPr>
        <w:spacing w:before="0" w:after="0" w:line="408" w:lineRule="exact"/>
        <w:ind w:left="0" w:right="0" w:firstLine="576"/>
        <w:jc w:val="left"/>
      </w:pPr>
      <w:r>
        <w:rPr/>
        <w:t xml:space="preserve">On page 1, line 4 of the title, after "59.18.660," strike "and 59.18.410" and insert "59.18.410, and 59.12.120; and adding a new section to chapter 59.18 RCW"</w:t>
      </w:r>
    </w:p>
    <w:p>
      <w:pPr>
        <w:spacing w:before="0" w:after="0" w:line="408" w:lineRule="exact"/>
        <w:ind w:left="0" w:right="0" w:firstLine="576"/>
        <w:jc w:val="left"/>
      </w:pPr>
      <w:r>
        <w:rPr>
          <w:u w:val="single"/>
        </w:rPr>
        <w:t xml:space="preserve">EFFECT:</w:t>
      </w:r>
      <w:r>
        <w:rPr/>
        <w:t xml:space="preserve"> (1) Authorizes and encourages landlords to submit the pay or vacate notice and additional eviction resolution pilot program notice to the appropriate dispute resolution centers (DRCs) electronically.</w:t>
      </w:r>
    </w:p>
    <w:p>
      <w:pPr>
        <w:spacing w:before="0" w:after="0" w:line="408" w:lineRule="exact"/>
        <w:ind w:left="0" w:right="0" w:firstLine="576"/>
        <w:jc w:val="left"/>
      </w:pPr>
      <w:r>
        <w:rPr/>
        <w:t xml:space="preserve">(2) Authorizes and encourages DRCs to forward these notices to local or other civil legal aid programs providing tenant defense services.</w:t>
      </w:r>
    </w:p>
    <w:p>
      <w:pPr>
        <w:spacing w:before="0" w:after="0" w:line="408" w:lineRule="exact"/>
        <w:ind w:left="0" w:right="0" w:firstLine="576"/>
        <w:jc w:val="left"/>
      </w:pPr>
      <w:r>
        <w:rPr/>
        <w:t xml:space="preserve">(3) Prohibits default judgments to be entered against tenants before the scheduled hearing date and time set forth in an order to show cause.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d65415ad1a4210" /></Relationships>
</file>