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ba281678484dd0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5651-S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HAWK</w:t>
        </w:r>
      </w:r>
      <w:r>
        <w:rPr>
          <w:b/>
        </w:rPr>
        <w:t xml:space="preserve"> </w:t>
        <w:r>
          <w:rPr/>
          <w:t xml:space="preserve">S4872.1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5651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1194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Hawkins</w:t>
      </w:r>
    </w:p>
    <w:p>
      <w:pPr>
        <w:jc w:val="right"/>
      </w:pPr>
      <w:r>
        <w:rPr>
          <w:b/>
        </w:rPr>
        <w:t xml:space="preserve">PULLED 02/23/2022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50, line 15, after "(1)" strike "$9,000,000" and insert "$6,000,000"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50, line 20, after "(2)" strike "$7,500,000" and insert "$10,500,000"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50, after line 25, insert the following:</w:t>
      </w:r>
    </w:p>
    <w:p>
      <w:pPr>
        <w:spacing w:before="0" w:after="0" w:line="408" w:lineRule="exact"/>
        <w:ind w:left="0" w:right="0" w:firstLine="576"/>
        <w:jc w:val="left"/>
        <w:tabs>
          <w:tab w:val="right" w:leader="dot" w:pos="9936"/>
        </w:tabs>
      </w:pPr>
      <w:r>
        <w:rPr/>
        <w:t xml:space="preserve">"Trades District (Chelan-Douglas Regional Port)</w:t>
      </w:r>
      <w:r>
        <w:tab/>
      </w:r>
      <w:r>
        <w:rPr/>
        <w:t xml:space="preserve">$3,000,000"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Provides $3 million in funding for the Trades District (Chelan-Douglas Regional Port) subproject within the Ports Infrastructure major project. Reduces by $3 million grants to port authorities that handle more than $1 billion in marine cargo exports per year.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FISCAL EFFECT:</w:t>
      </w:r>
      <w:r>
        <w:rPr/>
        <w:t xml:space="preserve"> None.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924b28513542d7" /></Relationships>
</file>