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ac541c1864c6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S4935.1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Conway</w:t>
      </w:r>
    </w:p>
    <w:p>
      <w:pPr>
        <w:jc w:val="right"/>
      </w:pPr>
      <w:r>
        <w:rPr>
          <w:b/>
        </w:rPr>
        <w:t xml:space="preserve">NOT 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105, line 29, strike "</w:t>
      </w:r>
      <w:r>
        <w:rPr>
          <w:u w:val="single"/>
        </w:rPr>
        <w:t xml:space="preserve">$96,225,000</w:t>
      </w:r>
      <w:r>
        <w:rPr/>
        <w:t xml:space="preserve">" and insert "</w:t>
      </w:r>
      <w:r>
        <w:rPr>
          <w:u w:val="single"/>
        </w:rPr>
        <w:t xml:space="preserve">$146,225,000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105, line 32, strike "</w:t>
      </w:r>
      <w:r>
        <w:rPr>
          <w:u w:val="single"/>
        </w:rPr>
        <w:t xml:space="preserve">$514,912,000</w:t>
      </w:r>
      <w:r>
        <w:rPr/>
        <w:t xml:space="preserve">" and insert "</w:t>
      </w:r>
      <w:r>
        <w:rPr>
          <w:u w:val="single"/>
        </w:rPr>
        <w:t xml:space="preserve">$564,912,000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109, after line 12,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(14) $50,000,000 of the multimodal transportation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is provided solely for the Canyon Road Regional Connection Project.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funding for the Canyon Road Regional Connection project.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$50,000,000 of state multimodal transportation funds.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e4956bb264a4f" /></Relationships>
</file>