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30854cec5449e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5689-S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LIIA</w:t>
        </w:r>
      </w:r>
      <w:r>
        <w:rPr>
          <w:b/>
        </w:rPr>
        <w:t xml:space="preserve"> </w:t>
        <w:r>
          <w:rPr/>
          <w:t xml:space="preserve">S4943.1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5689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1203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Liias</w:t>
      </w:r>
    </w:p>
    <w:p>
      <w:pPr>
        <w:jc w:val="right"/>
      </w:pPr>
      <w:r>
        <w:rPr>
          <w:b/>
        </w:rPr>
        <w:t xml:space="preserve">ADOPTED 02/25/2022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27, beginning on line 4, after "</w:t>
      </w:r>
      <w:r>
        <w:rPr>
          <w:u w:val="single"/>
        </w:rPr>
        <w:t xml:space="preserve">for</w:t>
      </w:r>
      <w:r>
        <w:rPr/>
        <w:t xml:space="preserve">" strike all material through "</w:t>
      </w:r>
      <w:r>
        <w:rPr>
          <w:u w:val="single"/>
        </w:rPr>
        <w:t xml:space="preserve">steps</w:t>
      </w:r>
      <w:r>
        <w:rPr/>
        <w:t xml:space="preserve">" on line 11 and insert "</w:t>
      </w:r>
      <w:r>
        <w:rPr>
          <w:u w:val="single"/>
        </w:rPr>
        <w:t xml:space="preserve">implementation of chapter . . . (Substitute House Bill No. 2057), Laws of 2022 (diversity, equity, and inclusion in the state patrol). If chapter . . . (Substitute House Bill No. 2057), Laws of 2022 is not enacted by June 30, 2022, the amount provided in this subsection lapses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Changes the activities funded with the $1 million appropriation for diversity, equity, and inclusion activities related to State Patrol workforce to specific legislation (SHB No. 2057) that is dealing with that topic.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Specifies that if SHB 2057 is not enacted by June 30, 2022, the funding lapses.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EFFECT:</w:t>
      </w:r>
      <w:r>
        <w:rPr/>
        <w:t xml:space="preserve"> Redirects funding tied to a specific bill with lapsing language.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93eb1da2d4be6" /></Relationships>
</file>