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b1011ff724a60"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BRAU</w:t>
        </w:r>
      </w:r>
      <w:r>
        <w:rPr>
          <w:b/>
        </w:rPr>
        <w:t xml:space="preserve"> </w:t>
        <w:r>
          <w:rPr/>
          <w:t xml:space="preserve">S4973.1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1212</w:t>
      </w:r>
    </w:p>
    <w:p>
      <w:pPr>
        <w:spacing w:before="0" w:after="0" w:line="408" w:lineRule="exact"/>
        <w:ind w:left="0" w:right="0" w:firstLine="576"/>
        <w:jc w:val="left"/>
      </w:pPr>
      <w:r>
        <w:rPr/>
        <w:t xml:space="preserve">By Senator Braun</w:t>
      </w:r>
    </w:p>
    <w:p>
      <w:pPr>
        <w:jc w:val="right"/>
      </w:pPr>
      <w:r>
        <w:rPr>
          <w:b/>
        </w:rPr>
        <w:t xml:space="preserve">WITHDRAWN 02/25/2022</w:t>
      </w:r>
    </w:p>
    <w:p>
      <w:pPr>
        <w:spacing w:before="0" w:after="0" w:line="408" w:lineRule="exact"/>
        <w:ind w:left="0" w:right="0" w:firstLine="576"/>
        <w:jc w:val="left"/>
      </w:pPr>
      <w:r>
        <w:rPr/>
        <w:t xml:space="preserve">On page 668, at the beginning of line 14, strike "General Fund</w:t>
      </w:r>
      <w:r>
        <w:rPr>
          <w:rFonts w:ascii="Times New Roman" w:hAnsi="Times New Roman"/>
        </w:rPr>
        <w:t xml:space="preserve">—</w:t>
      </w:r>
      <w:r>
        <w:rPr/>
        <w:t xml:space="preserve">State Appropriation (FY 2022) . . . . . $2,000,000,000" and insert "General Fund</w:t>
      </w:r>
      <w:r>
        <w:rPr>
          <w:rFonts w:ascii="Times New Roman" w:hAnsi="Times New Roman"/>
        </w:rPr>
        <w:t xml:space="preserve">—</w:t>
      </w:r>
      <w:r>
        <w:rPr/>
        <w:t xml:space="preserve">State Appropriation (FY 2023) . . . . . $625,000,000"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668, line 19, after "47.66.070." insert "It is the intent of the legislature that this funding will be continued in subsequent biennia and increased annually by the fiscal growth factor as defined in RCW 43.135.025."</w:t>
      </w:r>
    </w:p>
    <w:p>
      <w:pPr>
        <w:spacing w:before="0" w:after="0" w:line="408" w:lineRule="exact"/>
        <w:ind w:left="0" w:right="0" w:firstLine="576"/>
        <w:jc w:val="left"/>
      </w:pPr>
      <w:r>
        <w:rPr>
          <w:u w:val="single"/>
        </w:rPr>
        <w:t xml:space="preserve">EFFECT:</w:t>
      </w:r>
      <w:r>
        <w:rPr/>
        <w:t xml:space="preserve"> Reduces the appropriation into the Multimodal Transportation Account to $625,000,000. Makes the appropriation ongoing and to grow by the fiscal growth factor.</w:t>
      </w:r>
    </w:p>
    <w:p>
      <w:pPr>
        <w:spacing w:before="0" w:after="0" w:line="408" w:lineRule="exact"/>
        <w:ind w:left="0" w:right="0" w:firstLine="576"/>
        <w:jc w:val="left"/>
      </w:pPr>
      <w:r>
        <w:rPr>
          <w:u w:val="single"/>
        </w:rPr>
        <w:t xml:space="preserve">EXPENDITURE EFFECT (2021-2023):</w:t>
      </w:r>
      <w:r>
        <w:rPr/>
        <w:t xml:space="preserve"> ($1,375,000,000) Near General Fund-State/($1,375,000,000) Total Funds</w:t>
      </w:r>
    </w:p>
    <w:p>
      <w:pPr>
        <w:spacing w:before="0" w:after="0" w:line="408" w:lineRule="exact"/>
        <w:ind w:left="0" w:right="0" w:firstLine="576"/>
        <w:jc w:val="left"/>
      </w:pPr>
      <w:r>
        <w:rPr>
          <w:u w:val="single"/>
        </w:rPr>
        <w:t xml:space="preserve">FOUR-YEAR OUTLOOK EXPENDITURE EFFECT:</w:t>
      </w:r>
      <w:r>
        <w:rPr/>
        <w:t xml:space="preserve"> ($14,074,000)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a995392404c7d" /></Relationships>
</file>