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501d6a8e24b0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DOZI</w:t>
        </w:r>
      </w:r>
      <w:r>
        <w:rPr>
          <w:b/>
        </w:rPr>
        <w:t xml:space="preserve"> </w:t>
        <w:r>
          <w:rPr/>
          <w:t xml:space="preserve">S4971.1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Dozier</w:t>
      </w:r>
    </w:p>
    <w:p>
      <w:pPr>
        <w:jc w:val="right"/>
      </w:pPr>
      <w:r>
        <w:rPr>
          <w:b/>
        </w:rPr>
        <w:t xml:space="preserve">NOT ADOPTED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506, line 9,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2023) by $40,000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523, after line 16,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(ff) $40,000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2023 is provided solely for implementation of Senate Bill No. 5858 (education/parent rights).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funding to the Office of the Superintendent of Public Instruction for implementation of Senate Bill No. 5858 (education/parent rights), which establishes a parents' bill of rights related to children's public education and directs the Washington state school directors' association to update a model policy and procedure regarding school board of directors meeting conduct, order of business and quorum.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(2021-2023):</w:t>
      </w:r>
      <w:r>
        <w:rPr/>
        <w:t xml:space="preserve"> $40,000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State/$40,000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$40,000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716c9d1dd435f" /></Relationships>
</file>